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31.2006.15 vom 27. November 2006</w:t>
      </w:r>
    </w:p>
    <w:p>
      <w:r>
        <w:t>TI Tribunale d'appello, 2006-11-27, IT</w:t>
      </w:r>
    </w:p>
    <w:p>
      <w:r>
        <w:rPr>
          <w:b/>
        </w:rPr>
        <w:t xml:space="preserve">Quelle: </w:t>
      </w:r>
      <w:r>
        <w:t>https://mcp.opencaselaw.ch/entscheid/ti_gerichte_31.2006.15</w:t>
      </w:r>
    </w:p>
    <w:p>
      <w:r>
        <w:t>FR: TI_GERICHTE 31.2006.15 du 27 novembre 2006</w:t>
      </w:r>
    </w:p>
    <w:p>
      <w:r>
        <w:t>IT: TI_GERICHTE 31.2006.15 del 27 novembre 2006</w:t>
      </w:r>
    </w:p>
    <w:p>
      <w:pPr>
        <w:pStyle w:val="Heading2"/>
      </w:pPr>
      <w:r>
        <w:t>Regeste</w:t>
      </w:r>
    </w:p>
    <w:p>
      <w:r>
        <w:t>Responsabilità ex art. 52 LAVS. In casu il ricorrente è stato riconosciuto amministratore di fatto della società datrice di lavoro. Assenza di validi motivi di discolpa e di giustificazione.</w:t>
      </w:r>
    </w:p>
    <w:p>
      <w:pPr>
        <w:pStyle w:val="Heading2"/>
      </w:pPr>
      <w:r>
        <w:t>Erwägungen</w:t>
      </w:r>
    </w:p>
    <w:p>
      <w:r>
        <w:rPr>
          <w:b/>
        </w:rPr>
        <w:t>E. 21</w:t>
      </w:r>
    </w:p>
    <w:p>
      <w:r>
        <w:t>luglio 2003 nella causa N., I 707/00; STFA del 18 febbraio 2002 nella causa H., H 335/00; STFA del 4 febbraio 2002 nella causa B., H 212/00; STFA del 29 gennaio 2002 nella causa R. e R., H 220/00; STFA del 10 ottobre 2001 nella causa F., U 347/98 pubblicata in RDAT I-2002 p. 190 seg.; STFA del 22 dicembre 2000 nella causa H., H 304/99; STFA del 26 ottobre 1999 nella causa C., I 623/98). Nel merito 2.2.   In virtù dell'art. 52 cpv. 1 LAVS - sia nella sua versione in vigore sino al 31 dicembre 2002 che in quella valida dal 1. gennaio 2003, modificata a seguito dell’entrata in vigore della Legge sulla parte generale del diritto delle assicurazioni sociali (LPGA) -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 1996 pag. 107; Frésard, Les développements récents de la jurisprudence du Tribunal fédéral des assurances relative à la responsabilité de l’employeur selon l’art. 52 LAVS, in RSA 1991, pag. 163). Q ualora più datori di lavoro, come per esempio i membri di una società semplice, o più organi di una persona giuridica, abbiano cagionato assieme un danno, essi ne rispondono solidalmente (DTF 119 V 87 consid. 5a, 114 V 214 e sentenze ivi citate). Il TFA ha riesaminato il problema della responsabilità sussidiaria degli organi ed ha concluso che la prassi finora adottata a proposito dell'art. 52 LAVS deve essere mantenuta anche successivamente all’entrata in vigore – il 1° gennaio 2003 - del nuovo art. 52 LAVS (cfr. DTF 129 V 11 = Pratique VSI 2003 pag. 79 segg.). 2.3.   Nella caso di una società anonima, la nozione d'organo responsabile secondo l'art. 52 LAVS è di principio identica a quella che si deduce dall'art. 754 cpv. 1 CO (STFA dell'8 ottobre 2003 nella causa V. e G, H 320/01 + H 333/01, consid. 6.1). La responsabilità incombe ai membri del consiglio di amministrazione e a tutte quelle persone che si occupano della gestione o della liquidazione, ossia a quelle che prendono di fatto le decisioni normalmente riservate agli organi o che provvedono alla gestione, concorrendo quindi in modo determinante alla formazione della volontà sociale (DTF 128 III 30 consid. 3a; DTF 117 II 442 consid. 2b; STFA dell'8 ottobre 2003 nella causa V. e G, H 320/01 + H 333/01, consid. 6.2). In quest'ultima eventualità è necessario però che la persona in questione abbia avuto la possibilità di causare il danno o d'impedirlo, in altri termini d'esercitare effettivamente un'influenza sull'andamento degli affari societari (DTF 128 III 30 consid. 3a; DTF 117 II 442 consid. 2b; STFA dell'8 ottobre 2003 nella causa V. e G, H 320/01 + H 333/01, consid. 6.2). A determinate condizioni possono assumere la qualità di organo anche il direttore, il procuratore ex art. 458 CO o l'amministratore di fatto (DTF 119 II 255, 117 II 441 consid. 2b, cfr. anche STFA del 16 settembre 2002 nella causa P. Z., L. B. e J. A. B., H 10+45/01, consid. 7.1.; STFA del 4 aprile 2002 nella causa T. F SA, H 221/01, consid. 4a; STFA dell' 8 marzo 2001 nella causa A.C., G.P, F.F., H 115/00 + 132/00; STFA del 24 gennaio 2002 nella causa L. , H. 51/00, consid. 6a). Pertanto, la nozione di organo non comprende solo gli organi formali, ma si estende anche ai cosiddetti organi di fatto. Tuttavia, nell’ambito della responsabilità del datore di lavoro, la posizione di organo di fatto deve essere esaminata nel contesto dell’obbligo del versamento dei contributi. 2.4.   Nella fattispecie in esame, la Cassa ha ritenuto il ricorrente amministratore di fatto della fallita, basandosi sulla seguente dichiarazione 14 dicembre 2004 sottoscritta da lui stesso: " Io sottoscritto RI 1 - nato il __________ - cittadino italiano - azionista unico nonché dipendente della FA 1 di __________ in qualità di direttore a far tempo dal 1997, con la presente dichiaro: l'attività è sempre stata svolta presso la sede di __________ e, sempre presso la sede, tutti il avori amministrativi sono stati svolti dal sottoscritto e dai propri collaboratori/dipendenti: contatti con i clienti e firme contratti, contatti con i fornitori, controllo e pagamenti delle fatture relative alle assicurazioni ed agli oneri sociali quali AVS, Cassa Pensione, Imposte alla fonte, assicurazioni infortuni e malattia, rapporti con i dipendenti, pagamenti degli stipendi calcolati dalla Studio Commerciale __________ di __________ in base ai dati comunicati dalla mia gestione, tenuta della contabilità. Considerato quindi che tutta la gestione ed amministrazione della FA 1 avveniva secondo mie decisioni e sotto la mia responsabilità, con la presente dichiaro di dare completo scarico al Signor __________, Amministratore Unico della Società a far tempo dal 30 giugno 2000 per tutto ciò che lo stesso ha operato nell'ambito della sua funzione in quanto ha agito esclusivamente dietro mie decisioni e responsabilità. Dichiaro inoltre di assumere la completa responsabilità per eventuali debiti a carico della Società derivanti da stipendi, oneri sociali AVS, Cassa Pensione, Imposte alla fonte, assicurazioni infortuni e malattia relativi al personale occupato." (Doc. D) Il ricorrente sostiene che tale dichiarazione, avente quale scopo di liberare preventivamente da qualsiasi responsabilità l’amministratore unico della FA 1, __________ (a tal proposito va fatto presente che quest’ultimo è stato destinatario di una decisione risarcitoria ex art. 52 LAVS, confermata dallo scrivente Tribunale con sentenza del 27 novembre 2006; cfr. inc. 31.2006. 10), deve essere considerata nulla ai sensi dell’art. 100 cpv. 1 CO (“ È nullo il patto avente per scopo di liberare preventivamente dalla responsabilità dipendente da dolo o da colpa grave” ). A prescindere dall’esaminare, nel caso concreto, la pertinenza di tale articolo, va evidenziata l’esistenza di altra documentazione che comprova il ruolo di organo di fatto rivestito dal ricorrente. Innanzitutto va evidenziato che in occasione dell’interrogatorio 12 maggio 2004 presso l’UEF di __________, l’amministratore unico della fallita – assistito dal direttore ed azionista unico RI 1 - aveva affermato che “malgrado tutti i richiami da me inviati al signor RI 1, azionista unico che si occupava dell’effettiva gestione societaria, lo stesso non dava seguito agli stessi e non forniva tutta la documentazione indispensabile per la conoscenza esatta della società” (cfr. il relativo verbale in doc. 3/A). Non solo, il 9 novembre 2005 al Ministero pubblico lo stesso ricorrente aveva dichiarato che: " Mi occupavo della contabilità. Lo studio commerciale __________ per contro preparava le buste paga dei dipendenti, e relativi contributi. Per quanto attiene agli importi di cui sopra gli riconosco e rispettivamente, mi dichiaro responsabile sul fatto che gli stessi non sono stati riversati. Voglio comunque sottolineare che __________ era al corrente di questa circostanza. Ho sottoscritto la dichiarazione di cui all'allegato A a scarico di __________ in quanto ho ricevuto delle pressioni da lui. Per quanto riguarda la conduzione della società comunque io decidevo praticamente tutto tenendolo al corrente, ritenuto come io non ho mai avuto diritto di firma. La FA 1 si occupava di arredamenti per esercizi pubblici, l'andamento della medesima è stato buono sino al 1999, si arrivava a un fatturato di 3 mio di franchi. Nel 1999 due grossi clienti di __________ non hanno pagato le nostre forniture per importi fr. 250'000 e 300'000. Nel 1999 ci siamo ritrovati con uno scoperto di quasi un milione di franchi. Ritenuto come all'inizio dello stesso anno la società aveva acquistato per fr. 1'270'000 l'immobile di __________, la situazione finanziaria è andata peggiorando. Nel 2001 io ho avuto problemi di salute che mi hanno impedito di lavorare, da maggio 2003 sono stato definitivamente a casa. Mia figlia ha dovuto quindi arrangiarsi nella conduzione della società. Nel 2002 il fatturato è stato ancora di 1 mio di franchi sino ad arrivare nel 2003 a fr. 300'000. Ho dovuto iniziare man mano a licenziare il personale, da giugno 2003 non abbiamo più avuto dipendenti. Mi viene chiesto il motivo per cui la FA 1 non ha provveduto a riversare all'ufficio denunciate le imposte alla fonte dovute. Le difficoltà finanziarie non hanno permesso di gestire bene la situazione. Per la mancanza di liquidità non ho riversato dette trattenute. Sono arrivato a pagare personalmente debiti per conto della società. Per le forniture vi erano debiti circa di 1 milione, il debito più importante  era quello con la Banca del __________ ammontante a circa fr. 1'250'00 per l'immobile, debito che ha portato al fallimento nel maggio 2004." (sottolineature del redattore; cfr. decreto di non luogo a procedere del 14 dicembre 2005, doc. VI). In conclusione, visto quanto sopra, emerge chiaramente una posizione non subalterna del ricorrente, il quale aveva assunto l’effettiva gestione della fallita, influenzando in modo determinante la volontà societaria. Ne consegue che la Cassa ha rettamente intimato a RI 1 una decisione di risarcimento ex art. 52 LAVS, considerandolo organo di fatto della FA 1. 2.5.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(Nussbaumer, in AJP 1996 pag. 1076; STFA del 18 agosto 2005 nella causa L., H 136/04, consid. 3.2.; DTF 123 V 15, 16,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(STFA del 28 ottobre 2002 nella causa P. e F., H166/02, consid. 4.1.; STCA del 10 giugno 2002 nella causa A., inc. 31.02.10., consid. 2.3; Pratique VSI 1994 pag. 104); i contributi della disoccupazione (STFA del 4 ottobre 2002 nella causa A. e T., H 346/01, consid. 4); i contributi dovuti all’assicurazione can 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(STFA del 19 agosto 2003 nella causa M., H 142/03, consid. 5.6; STFA del 4 novembre 1996 nella causa A., H 194/96). Nel caso in esame, dai conteggi concernenti l'evoluzione del debito contributivo (doc. A-A4) , dagli estratti conto relativi ai contributi dovuti nel periodo 2000 – (maggio) 2004, determinati sulla base delle dichiarazioni dei salari (doc. 1), risulta che i gli oneri sociali (con interessi e spese) non soluti nel succitato periodo ammontano complessivamente a fr. 105'204,70. L’ammontare del debito contributivo in quanto tale non è del resto contestato dal ricorrente.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in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op. cit.,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op. cit. pag.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 2b). 2.9.   Il ricorrente contesta una sua responsabilità ex art. 52 LAVS, invocando i seguenti motivi di giustificazione: " Nel caso in esame, ribadito come il comportamento dell'opponente non è intenzionale né gravemente colposo, si evidenzia come l'opponente stesso abbia intrapreso qualsiasi mezzo in suo possesso al fine di salvaguardare la ditta FA 1. A dimostrazione di ciò si produce la dichiarazione 28 luglio 2003 (doc. E), mediante la quale l'opponente dichiara di postergare il suo credito dell'importo di CHF 695'625.47 nei confronti della FA 1. Tale dichiarazione è sicuramente atta a comprovare come il qui opponente abbia intrapreso tutto quanto il possibile al fine di evitare il fallimento della FA 1. A tale conclusione si giunge anche tenuta in debita considerazione la tempistica della dichiarazione di cui al doc. F (recte: doc. E). Infatti la stessa è concomitante con la mancanza di liquidità della ditta fallita, da far risalire all'estate 2003 (cfr. doc. A verbale di interrogatorio 12 maggio 2004 prodotto dall'Istituto delle assicurazioni sociali di Bellinzona con la decisione oggetto del presente ricorso)." (Doc. I) Va innanzitutto evidenziato che nel caso in esame risultano (incontestatamente) non essere stati integralmente soluti i contributi relativi al 2000, 2001, 2002, 2003 e 2004 (maggio) per complessivi fr. 105'204,70. Orbene il mancato pagamento di contributi riferiti a un tale periodo configura negligenza grave da parte del ricorrente, l’eluso versamento non essendo all’evidenza riferito ad un corto periodo contributivo, circostanza questa che, a determinate condizioni, può eventualmente assurgere a motivo di giustificazione e quindi di esclusione di una responsabilità ex art. 52 LAVS.  Il TFA ha considerato cronico il mancato pagamento dei contributi durante numerosi mesi (STFA 7 maggio 1997 nella causa G., 7 maggio 1997 nella causa V., in cui il mancato pagamento è durato all’incirca dieci mesi). Ha per contro ritenuto giustificato il mancato versamento della durata di tre mesi se tuttavia precedentemente i contributi erano stati versati regolarmente (DTF 121 V 243; STFA 30 gennaio 2003 nella causa W. e P. [H 134/02], 20 agosto 2002 nella causa A. e B. [H 295/01], 29 aprile 2002 nella causa H., M. e S. [H 209/01]; STCA 2 marzo 2004 nella causa S., inc. 31.03.11). La possibilità di discolparsi decade se per diversi anni non sono stati fatti versamenti (STFA 16 maggio 2002 nella causa A. e B. [H 61/01], parzialmente pubblicata in SVR 2002 AHV Nr. 18). Né risultano d’altronde dati gli estremi per ammettere nella specie che il differimento dei pagamenti fosse riconducibile ad una momentanea crisi finanziaria della società o ad una passeggera situazione di illiquidità (in argomento DTF 123 V 244, 121 V 243, 108 V 188; STFA 30 gennaio 2003 nella causa W. E P. [H 134/02], 4 novembre 2004 nella causa K. [H 297/03], 29 agosto 2002 nella causa A., B., C., D., E. [H 277/01; RCC 1992 p. 261]. Anzi, come risulta dall’interrogatorio 9 novembre 2005 la situazione finanziaria della Pieffe SA era compromessa da diversi anni. In tale prospettiva, la postergazione del proprio credito nei confronti della Pieffe SA a favore dei creditori ordinari della società (doc. E) non permette di riconoscere un valido motivo di discolpa e di giustificazione del mancato pagamento dei contributi. Lo stesso dicasi per l’asserito pagamento con fondi propri di debiti societari; secondo la giurisprudenza del TFA, il fatto che il convenuto abbia investito nella ditta, a fondo perso, ingenti somme provenienti dal suo patrimonio privato, nulla cambia nella sostanza, allorquando la sua responsabilità ex art. 52 LAVS sia stata appurata (cfr. STFA non pubblicata del 31 agosto 2001 nella causa R.B., H 446/00, consid. 4b; STFA non pubblicata del 29 febbraio 1992 nella causa V. J., W. e T.). 2.10.   Irrilevante ai fini della presente causa  è il fatto che nei confronti del ricorrente sia stato emesso il 14 dicembre 2005 un decreto di non luogo a procedere riguardante una procedura penale per titolo di appropriazione indebita d’imposta alla fonte ex art. 270 LT (doc. VI). Secondo la giurisprudenza del TF, è punibile per sottrazione dei contributi del lavoratore allo scopo cui sono destinati  (art. 87 cpv. 3 LAVS), i cui principi sono applicabili anche all’art. 270 LT, unicamente il datore di lavoro che omette di versare entro l'ultimo termine possibile i contributi esigibili degli impiegati, malgrado che egli ne abbia avuto la possibilità, rispettivamente, poiché egli ha colpevolmente violato l'obbligo di tenere a disposizione i fondi necessari (DTF 122 IV 270 consid. 2 e 3, 117 IV 78 consid. 2). L'art. 52 LAVS invece istituisce una responsabilità di carattere amministrativo del datore di lavoro, cioè il risarcimento del danno creato alla Cassa di compensazione per non avere versato alla Cassa la quota dei contributi del salariato e quella del datore di lavoro violando intenzionalmente o per negligenza grave le prescrizioni dell'AVS (cfr. STCA inedite  7 ottobre 2003 nella calusa E.G. consid. 2.9, inc. 31.2003.9; 12 dicembre 2001 nella causa G.B. consid. 2.7.2, inc. 31.2001.11 e 22 giugno 2001 nella causa A.R. consid. 2.9, inc. 31.2000.34).  Del resto, secondo costante giurisprudenza il giudice delle assicurazioni sociali non è vincolato dalle constatazioni e dall'apprezzamento del giudice penale, né per quello che concerne le prescrizioni violate, né per quel che attiene la valutazione della colpa commessa (cfr. STFA dell'8 ottobre 2003 nella causa C., H 33/03, consid. 5.6; STFA del 5 marzo 2003 nella causa G., H 411/01, consid. 5; STFA del 4 febbraio 2002 nella causa C., H 194/01, consid. 2a). Nel caso in esame, a prescindere dal fatto che si trattava di di sottrazione d’imposte alla fonte e non di contributi paritetici, il succitato decreto non permette di scagionare il ricorrente da una sua responsabilità ex art. 52 LAVS. Infatti, se da una parte nei confronti di quest’ultimo il Ministero pubblico non ha avviato un procedimento penale ex art. 270 LT poiché, indipendentemente dalla posizione soggettiva del denunciato, “non risultano nel caso di specie dati gli elementi oggettivi del reato con riferimento alla disponibilità degli importi che devono innanzitutto essere detratti per essere oggetto di reato” (doc. I), dall’altra il ricorrente, quale organo di fatto della fallita, è da ritenere responsabile del danno cagionato alla Cassa a seguito dell’eluso pagamento dei contributi paritetici. In conclusione, non riscontrando alcun valido motivo di giustificazione, rispettivamente di discolpa, il ricorrente deve risarcire alla Cassa gli oneri sociali non versati dalla DT 1 per fr. 105'204,70. Visto quanto precede, la querelata decisione va confermata,  mentre il ricorso dev’essere respinto. 2.11. Per quanto riguarda la richiesta di assunzione di prove fatta dal ricorrente,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è sufficiente per statuire in merito alla presente vertenza, per cui il TCA non ritiene necessario assumere altre prove. In particolare non occorre chiedere l’edizione da parte della Cassa di tutta la documentazione in merito al fallimento della FA 1, tantomeno il richiamo dall’UEF di __________ di tutti gli atti relativi alla fallita. Infatti la convenuta ha prodotto la documentazione comprovante il danno chiesto, l’insinuazione del proprio credito all’UEF (doc. D) e la comunicazione 10 febbraio 2005 in cui l’autorità di fallimento aveva informato che i creditori di IIa classe verosimilmente non saranno interamente tacitati (doc. E). Quest’ultimo documento è determinate per la decorrenza del termine di prescrizione ex art. 52 cpv. 3 LAVS. 2.12.   Con il ricorso, RI 1 ha domandato di essere posto al beneficio dell'assistenza giudiziaria e del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1 LPGA mantiene il principio che i presupposti del diritto alla concessione dell’assistenza giudiziaria si esaminano sulla base del diritto federale, mentre la determinazione della relativa indennità spetta al diritto cantonale (DTF 110 V 362 consid. 1b; Kieser, ATSG-Kommentar, Basilea 2003, Art. 61 N. 86 pag. 626).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consi. 4a e 372 consid. 5a con riferimenti). Nel caso di specie, a prescindere dal questione a sapere se il ricorrente si trovi effettivamente nel bisogno, la domanda d'assistenza giudiziaria deve essere respinta, il ricorso in parola risultando infatti già sin dall'inizio siccome privo di esito favorevole ai sensi della citata giurisprudenza.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