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31.2002.41 vom 21. Juli 2003</w:t>
      </w:r>
    </w:p>
    <w:p>
      <w:r>
        <w:t>TI Tribunale d'appello, 2003-07-21, IT</w:t>
      </w:r>
    </w:p>
    <w:p>
      <w:r>
        <w:rPr>
          <w:b/>
        </w:rPr>
        <w:t xml:space="preserve">Quelle: </w:t>
      </w:r>
      <w:r>
        <w:t>https://mcp.opencaselaw.ch/entscheid/ti_gerichte_31.2002.41</w:t>
      </w:r>
    </w:p>
    <w:p>
      <w:r>
        <w:t>FR: TI_GERICHTE 31.2002.41 du 21 juillet 2003</w:t>
      </w:r>
    </w:p>
    <w:p>
      <w:r>
        <w:t>IT: TI_GERICHTE 31.2002.41 del 21 luglio 2003</w:t>
      </w:r>
    </w:p>
    <w:p>
      <w:pPr>
        <w:pStyle w:val="Heading2"/>
      </w:pPr>
      <w:r>
        <w:t>Regeste</w:t>
      </w:r>
    </w:p>
    <w:p>
      <w:r>
        <w:t>Sentenza o decisione senza scheda</w:t>
      </w:r>
    </w:p>
    <w:p>
      <w:pPr>
        <w:pStyle w:val="Heading2"/>
      </w:pPr>
      <w:r>
        <w:t>Erwägungen</w:t>
      </w:r>
    </w:p>
    <w:p>
      <w:r>
        <w:rPr>
          <w:b/>
        </w:rPr>
        <w:t>E. 12</w:t>
      </w:r>
    </w:p>
    <w:p>
      <w:r>
        <w:t>cpv. 1 LAVS (cfr. anche J-M Frésard, La responsabilité de l'employeur pour le non-paiement de cotisations d'assurances sociales selon l'art. 52 LAVS, in RSA 1987, pag. 2). Infatti, secondo costante giurisprudenza del TFA, qualora il datore di lavoro è una persona giuridica, l'obbligo di risarcire il danno si estende, in via sussidiaria, anche agli organi della stessa (DTF 123 V 15 consid. 5b con riferimenti, cfr. in particolare DTF 114 V 219s in cui il TFA ha confermato la propria giurisprudenza prendendo posizione sulle critiche mosse da parte della dottrina). Tale estensione è stata tra l'altro motivata con il riferimento al principio generale della responsabilità degli organi di una società ai sensi dell'art. 55 cpv. 3 CC (statuito la prima volta in DTF 96 V 125, e ribadito in DTF 114 V 221 consid. 3b). Nel caso di specie è pacifico che datore di lavoro è l'associazione ____________, ora in fallimento (cfr. doc. _ Inc. 30.02.199) ma pur sempre esistente in quanto ente munito di personalità giuridica (art. 60 CC) e come tale (ancora) dotato, oltre che della legittimazione passiva nell'ambito della presente azione di risarcimento ex art. 52 LAVS, anche della capacità di essere parte seppur rappresentato dall'amministrazione del fallimento (cfr. DTF 103 V 120; Zünd, Kommentar zum Gesetz über das Sozialversicherungsgericht des Kantons Zürich, Zürich 1999, pag. 88 segg; Pratique VSI 1997 pag. 78; STFA 1951 pag. 190 consid. 1). 2.4.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DTF 98 V 26). L'ammontare del danno corrisponde a quello dei contributi che il datore di lavoro avrebbe dovuto versare (DTF 98 V 26 = RCC 1972 pag. 687; Frésard, op. cit., no. 10, pag. 9). Costituiscono elementi del danno risarcibile, tra l’altro, i contributi AVS/AI/IPG, sia per la parte del salariato che quella del datore di lavoro (cfr. STFA del 28 ottobre 2002 nella causa P. e F., H166/02, consid. 4.1.; Pratique VSI 1994 pag. 104); i contributi della disoccupazione (cfr. STFA del 4 ottobre 2002 nella causa A. e T., H 346/01, consid. 4); i contributi dovuti all’assicurazione cantonale degli assegni familiari, le spese di amministrazione; gli interessi moratori (cfr. art. 14 cpv. 4 lett. e, art. 41bis OAVS), le spese esecutive (cfr. la giurisprudenza citata in Trisconi-Rossetti, L’azione di risarcimento danni della Cassa di compensazione AVS/AI/IPG nei confronti del datore di lavoro ex art. 52 LAVS, RDAT II 1995 pag. 369 s; vedi anche la numerosa giurisprudenza citata in Istituto delle assicurazioni sociali, "Novità e tendenze legislative e giurisprudenziali nel campo dell'azione di risarcimento danni ex art. 52 LAVS della Cassa di compensazione AVS/AI/IPG nei confronti del datore di lavoro, RDAT II 2002 pag. 519 s; STFA del 24 ottobre 2000 nella causa T., C. e S., H 113/00, consid. 6). L'importo di fr. 561'507.40 costituisce il danno che la Cassa ha subito per intervenuta perenzione dei contributi paritetici nel periodo dal 1992 al 1996, ai sensi dell'art. 16 cpv. 1 LAVS. Con la ricezione della lista dettagliata delle retribuzioni non notificate dal ____________ in data 22 maggio 2002, la Cassa si è accorta di aver subito un danno per avvenuta perenzione ex art. 16 LAVS: per il 1992 il 1° gennaio 1998 (rispettivamente il 1° gennaio 1999 per il 1993, il 1° gennaio 2000 per il 1994, il 1° gennaio 2001 per il 1995) e per il 1996 il 1° gennaio 2002. Ai sensi dell'art. 82 OAVS, la Cassa ha dunque avuto conoscenza del danno solo il 22 maggio 2002 allorquando il Ministero Pubblico ha trasmesso alla Cassa la lista in parola. La cassa ha emesso la decisione di risarcimento danni il 4 giugno 2002, per cui il termine di una anno dalla conoscenza del danno ex art 82 OAVS è rispettato. 2.5.   Per quel che concerne l'ammontare del danno, spetta all’amministrazione di documentare la propria pretesa mediante estratti, salari, fatture, estratti conto ecc. (cfr.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inedita del 14 dicembre 1998 in re R.G., consid. 3c, H 234/97, del 6 gennaio 1998 in re A.D.M. consid. 6c, H 99/95). 2.5.1.   L'____________ ha contestato l'importo del danno, sostenendo che "non avendo ricevuto il dettaglio degli importi base per il calcolo dei contributi non concordiamo con l'importo stesso" (cfr. doc. _), ed inoltre il documento E (lista elaborata dal Ministro Pubblico) non avrebbe, a parere dell'associazione, nessun valore probatorio (cfr. doc. _ pag.2). Ora in casu, la convenuta si limita a contestare in modo generico il credito risarcitorio della Cassa senza minimamente indicare in cosa la Cassa avrebbe sbagliato, contravvenendo quindi all'obbligo di collaborazione sancito dalla giurisprudenza (RCC 1991 pag. 133, consid. II/1b). L'associazione sportiva ____________ si limita a sostenere che le liste fornite dal Ministero pubblico non avrebbero valore probatorio. L'argomentazione sollevata è meramente pretestuosa, dato che la lista degli emolumenti versati ai giocatori è stata preparata dall'équipe finanziaria del Ministero pubblico. In merito alla contestazione sollevata con l'opposizione, la convenuta ha avuto sicuramente il tempo di recarsi presso gli uffici della Cassa per verificare i conteggi. Del resto quest'ultima contestazione non è più stata riproposta con la risposta di causa. Ad ogni modo, l'estratto conto stilato sulla base dei salari accertati dal Ministero pubblico è corretto (cfr. doc. _). 2.5.2.   Il ricorrente fa valere che alcuni importi sarebbero da attribuire a indennità di malattia versate dall'assicuratore __________. Dagli atti dell'incarto non risulta che gli importi ripresi derivano da versamenti di assicuratori malattia, né la convenuta ha apportato prove in merito. Del resto l'amministrazione si è fondata sulla documentazione del Ministero Pubblico che ha esaminato approfonditamente i vari aspetti inerenti il ____________. Va qui rammentato che non può essere richiesta in termini generici l'edizione di documenti, ritenuto che è preciso dovere processuale delle parti indicare con esattezza i documenti utili a dimostrare il fondamento delle tesi formulate (STFA del 31 gennaio 2003 nella causa V., H 5/02). Giova poi ricordare che la procedura in materia di assicurazioni sociali è retta dal principio inquisitorio (STFA del 5 settembre 2001 nella causa C., U 94/01; STFA del 31 maggio 2001 nella causa C., I 83/01; STFA del 13 marzo 2001 nella causa P., U 429/00; Untersuchungsgrundsatz, SVR 1995 AHV Nr. 57 pag. 164 consid. 5a; AHI Praxis 1994 pag. 212; DTF 125 V 195 consid. 2 con riferimenti). E’ dunque compito del giudice chiarire d’ufficio, in modo corretto e completo, i fatti giuridicamente rilevanti. Questo principio non è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_________ 1993, pag. 1 seg.). Su questi aspetti, si veda in particolare: DUC, Les assurances sociales en Suisse, Losanna 1995, pagg. 827-828 e LOCHER, Grundriss des Sozialversicherungsrecht, Berna 1997, pagg. 339-341, laddove quest'ultimo rileva che “besondere Bedeutung hat die Mitwirkungspflicht dann, wenn der Sachverhalt ohne Mitwirkung der betroffenen Person gar nicht (weiter) erstellt werden kann”. In concreto la società ha avuto accesso all'incarto penale (cfr. doc. _, Inc. 30.02.199) e non ha presentato documentazione atta a comprovare che alcuni importi deriverebbero da indennità per malattia. Da rilevare che in data 20 dicembre 2002 il TCA ha assegnato alla ricorrente un termine scadente il 14 gennaio 2003 per produrre eventuali nuovi mezzi di prova contenuti nell'incarto penale (doc. _, Inc. 30.02.199). Con scritto 8 gennaio 2003 la ricorrente ha chiesto l'audizione di ____________ e ____________ (doc. _, Inc. 30.02.199), che, come visto in precedenza (cfr. consid. 1.6), ha avuto luogo il 14 febbraio 2003. Per il resto non sono stati contestati gli importi nella loro entità. Per cui tutti i versamenti effettuati a dipendenti della società bianconera e minuziosamente ricostruiti dall'équipe finanziaria del Ministero Pubblico fanno parte del salario determinante. L'importo dei contributi non saldati fissato in fr. 561'507.40 è pertanto corretto. 2.6.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2.7.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(cfr. DTF 108 V 188; Pratique VSI 1996 pag. 307;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2.8.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2.9.   La presente procedura è strettamente legata a quella di cui all'inc. 30.02.199, e ciò soprattutto per quel che concerne la questione di sapere se tutti i proventi percepiti da alcuni dipendenti del ____________ (giocatori, allenatori, massaggiatori, ecc.), provengono dall'attività dipendente svolta per la società. In particolare l'____________ contesta di aver effettuato i versamenti litigiosi ai propri dipendenti in qualità di datrice di lavoro, affermando che parte degli importi in nero versati ai giocatori, allenatori e massaggiatori, sono frutto di sponsorizzazioni da parte di società estere appartenenti al defunto Presidente del ____________, ____________. Per quanto attiene alla qualifica degli emolumenti versati ai calciatori si rimanda a quanto stabilito dal TCA nella sentenza del 27 maggio, Inc. 30.2002.199, consid. 2.4, 2.5 e 2.6. In sostanza questo Tribunale è giunto alla conclusione che : " (…) Nel caso concreto gli elementi tipici della sponsorizzazione fanno  manifestamente difetto. Non solo gli stessi giocatori non accennano allo sponsoring, ma addirittura non vi è alcuna traccia di prodotti o marche promossi tramite i diversi giocatori. La caratteristica principale dello sponsoring, ossia la pubblicità di un determinato prodotto, non è presente. Del resto, lo stesso ____________ ha affermato che non gli risulta che siano stati trovati contratti di sponsoring (doc. _) e i giocatori hanno sempre creduto che i versamenti effettuati lo fossero quale integrazione di salario o comunque quale premio per le prestazioni effettuate. Nel caso di specie, il vero scopo delle società del Liechtenstein e di Panama era quello di permettere il finanziamento del ____________ e di mettere a bilancio della società i debiti postergati per evitare di indicare le generalità degli asseriti sostenitori e rendere oltremodo difficile la possibilità di esautorare ____________ dalle sue funzioni di presidente del ____________. Malgrado lo scopo statutario della ____________ Football &amp; Sport Financing Limited preveda anche lo sponsoring (" Zweck der Gesellschaft ist: Die Förderung von Handels-, Finanz- und Rechtsgeschäften, insbesondere auf dem Gebiet des Fussballsports und des Sponsorings, einschliesslich Kauf jeglicher Güter und Liegenschaften sowie immaterieller und intellektueller Rechte; die Beteiligung an anderen Unternehmungen sowohl für eigene als auch für fremde Rechnung "), in concreto non vi è alcuna traccia di pattuizioni in tal senso con i dipendenti del ____________. Questi ultimi hanno sempre ottenuto i soldi tramite ____________ che era identificato da tutti come il padre padrone della società, della quale poteva influenzare in maniera decisiva la volontà. Dalle risultanze processuali emerge chiaramente come il defunto presidente della società bianconera rappresentava "de facto" l'insorgente e comunque era percepito come "dominus" da tutti. La circostanza che su alcune ricevute firmate dai giocatori figura il nome delle società estere non è determinante per qualificare gli importi percepiti. Infatti, come rammenta la Cassa in sede di risposta, in concreto le società estere sono paragonabili alle banche che accendono una linea di credito a favore di una società, la quale rimane tuttavia responsabile del pagamento puntuale degli oneri sociali sui salari versati anche se i finanziamenti provengono da terzi. In altre parole le società di Panama e del Liechtenstein fungevano da "banca" del ____________. A mente del TCA, tutti i versamenti effettuati lo sono stati in virtù del rapporto lavorativo, di subordinazione e dipendenza, che legava i giocatori, allenatori e massaggiatori alla società bianconera. Come emerge dai verbali allestiti in sede fiscale nessuno parlava di questi versamenti sia per la sudditanza che esisteva nei confronti del defunto ____________, sia per non creare malumori all'interno della squadra nei confronti di altri giocatori (doc. _). Non vi sono per contro elementi che permettano di rendere perlomeno verosimile le tesi dell'insorgente. Gli importi percepiti dai dipendenti della società derivano tutti dal rapporto lavorativo per il quale erano stati assunti e sono pertanto da assoggettare al prelievo degli oneri sociali (…)" (STCA del 27 maggio, Inc. 30.02.199, consid. 2.6). Anche in questa procedura di risarcimento danni ex art. 52 LAVS, il TCA deve concludere che tutti i versamenti effettuati dall'____________ ai propri dipendenti (per il tramite di ____________) sono stati eseguiti in virtù del rapporto lavorativo, di subordinazione e dipendenza, che legava i giocatori, allenatori e massaggiatori all'Associazione ____________. Essendo stati tali versamenti scoperti solo grazie alle indagini del Ministero Pubblico nel corso del mese di maggio 2002, l'importo di fr. 561'507.40 costituisce il danno che la Cassa ha subito per intervenuta perenzione dei contributi paritetici nel periodo dal 1992 al 1996, ai sensi dell'art. 16 cpv. 1 LAVS. 2.10.   La società convenuta nel proprio gravame accenna genericamente ad ulteriori prove, mentre la Cassa richiama la documentazione dal Ministero Pubblico, dalla Pretura di __________, nonché l'incarto 30.02.199 pendente presso questo TCA (cfr. doc. _). Va qui rilevato che il TCA ha richiamato dal Ministero Pubblico i documenti rilevanti ai fini del giudizio (in particolare i verbali di interrogatorio di ____________ ed ____________, gli statuti delle società estere, il rapporto dell'équipe finanziaria), ha chiesto alla Divisione delle Contribuzioni, Ufficio delle procedure speciali, la produzione della documentazione inerente l'associazione convenuta e i suoi dipendenti ed ha sentito ____________ e ____________ (cfr. Inc. 30.02.199) Le prove acquisite sono sufficienti per determinarsi in merito al danno subito dalla Cassa in seguito alla perenzione ex art. 16 LAVS ed ulteriori atti istruttori sono superflui non potendo influire con ogni verosimiglianza sull'esito della causa. A tal proposito, per quanto riguarda la richiesta di assunzione di prove fatta dal ____________,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In concreto, questo Tribunale ritiene la fattispecie sufficientemente chiarita dall’esame degli atti dell’incarto per cui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