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31.2002.38 vom 29. Januar 2003</w:t>
      </w:r>
    </w:p>
    <w:p>
      <w:r>
        <w:t>TI Tribunale d'appello, 2003-01-29, IT</w:t>
      </w:r>
    </w:p>
    <w:p>
      <w:r>
        <w:rPr>
          <w:b/>
        </w:rPr>
        <w:t xml:space="preserve">Quelle: </w:t>
      </w:r>
      <w:r>
        <w:t>https://mcp.opencaselaw.ch/entscheid/ti_gerichte_31.2002.38</w:t>
      </w:r>
    </w:p>
    <w:p>
      <w:r>
        <w:t>FR: TI_GERICHTE 31.2002.38 du 29 janvier 2003</w:t>
      </w:r>
    </w:p>
    <w:p>
      <w:r>
        <w:t>IT: TI_GERICHTE 31.2002.38 del 29 gennaio 2003</w:t>
      </w:r>
    </w:p>
    <w:p>
      <w:pPr>
        <w:pStyle w:val="Heading2"/>
      </w:pPr>
      <w:r>
        <w:t>Regeste</w:t>
      </w:r>
    </w:p>
    <w:p>
      <w:r>
        <w:t>Sentenza o decisione senza scheda</w:t>
      </w:r>
    </w:p>
    <w:p>
      <w:pPr>
        <w:pStyle w:val="Heading2"/>
      </w:pPr>
      <w:r>
        <w:t>Erwägungen</w:t>
      </w:r>
    </w:p>
    <w:p>
      <w:r>
        <w:rPr>
          <w:b/>
        </w:rPr>
        <w:t>E. 5</w:t>
      </w:r>
    </w:p>
    <w:p>
      <w:r>
        <w:t>in fine). Per questi motivi giustamente la Cassa ha determinato i contributi in base alla massa salariale desunta dai certificati salariali allestiti dalla fiduciaria ___________, deducendo gli oneri sociali (quota parte del lavoratore) versati dall’assicurazione disoccupazione (per quel che concernente l’Osteria __________ cfr. doc. _ inc. 31.1998.38; per il Ristorante ___________ cfr. doc. _ inc. 31.1998.38 ). 2.10.2.   Il convenuto sostiene che ____________ non ha percepito il salario dall’ottobre 1996 (compreso) sino alla cessazione dell’attività ( 31 agosto 1997), ad eccezione di quello relativo al mese di gennaio 1997. A tal riguardo, il convenuto ha prodotto la dichiarazione 25 novembre 1998 in cui il dipendente interessato ha rinunciato al diritto dei salari non percepiti (doc. _ inc. 31.1998.38). A seguito della sentenza federale di rinvio, il TCA ha nuovamente richiamato dall'UT di Lugano l’incarto fiscale del dipendente interessato relativo ai periodi fiscali 1997/98 e 1999/2000 (cfr. consid. 1.10). Dalla notifica di tassazione 1997/98, intimata il 22 dicembre 1999 quale decisione su reclamo (definito in sede di audizione), risulta che ___________ è stato imposto con un reddito da lavoro per 16'376.--, corrispondenti alla media annua dei fr. 32'752,90 percepiti dalla ___________ (da aprile a dicembre 1996, cfr. scheda conto salari doc. _ inc. 31.1998.38) che costituiscono l'unico provento da attività dipendente nel periodo di computo fiscale 1995/96. Mentre nel biennio 1999/2000 egli non è stato fiscalmente imposto poiché partito per l’estero (doc. _ inc. 31.2002.38). Sulla base delle succitate risultanze fiscali appare poco convincente che __________, dipendente ed amministratore di fatto della __________, non abbia effettivamente percepito quanto dovuto. Ora, nel ricorso al TFA il convenuto ha richiesto la deposizione di ___________ (della Fiduciaria ___________) in quanto essa avrebbe potuto confermare che effettivamente ___________ non aveva ricevuto integralmente il salario ed avrebbe potuto precisare i motivi per cui non è stato inoltrato ricorso contro la decisione su reclamo dell’Ufficio tassazione (cfr. ricorso pag. 29, doc. _ inc. 31.1998.38). A prescindere dal fatto che, come accennato, il reclamo è stato evaso in sede di audizione alla presenza della stessa signora ____________, non è necessario verificare quanto sollevato dal convenuto. Infatti, sulla base della menzionata dichiarazione 25 novembre 1998 del dipendente interessato (cfr. doc. _ inc. 31.2002.38), con lettera 11 settembre 2002 la Cassa ha deciso di stralciare dal danno i contributi relativi ai salari da ottobre 1996 ad agosto 1997, tranne quello di gennaio 1997 (doc. _ inc. 31.2002.38). In tal senso il 10 settembre 2002 l’amministrazione ha proceduto a determinare lo storno dei relativi contributi paritetici. Per il 1996 gli oneri sociali da stralciare ammontano a fr. 1'147,75 (doc. _,inc. 31.2002.38) e per il 1997 fr. 6'121,50 (doc. _, inc. 31.2002.38). 2.10.3.   Come detto al consid. 2.3, costituiscono elementi del danno risarcibile, tra l’altro, i contributi AVS/AI/IPG, i contributi della disoccupazione, i contributi dovuti all’assicurazione cantonale degli assegni familiari, le spese di amministrazione, le spese esecutive e gli interessi moratori. Non inclusi sono invece i premi dell’assicurazione perdita di guadagno in caso di malattia e dell’assicurazione infortuni (cfr. STCA inedita 26 marzo 2001 nella causa A.F. consid. 2.9, inc. 31.99.62). Per questo motivi, come rettamente rilevato dal convenuto, tali premi rimasti impagati non possono essere oggetto di una decisione di risarcimento ex art. 52 LAVS. 2.10.4.   Di conseguenza, visto quanto sopra, il 28 ottobre 2002 la Cassa ha proceduto ad allestire un nuovo conteggio concernente il danno da risarcire, correggendo quindi i conteggi prodotti con le petizioni 14 ottobre 1998 in cui erano stati detratti i contributi versati dall’assicurazione disoccupazione, ma inclusi quelli relativi al salario di ___________ ed i premi LAINF e cassa malati. Tale conteggio, a cui va data piena adesione, ha il seguente tenore: " (…) Osteria ___________: Anni 1996 e 1997 conteggi del 14 ottobre 1998 allegati alla petizione (cfr. doc. _)                                                              Fr. 44'036.25 deduzione contributi Cassa malati e infortuni (cfr. nostra lettera del 11.09.02)                        Fr. 15'419.40 deduzione contributi su salari signor _______ (cfr. doc. _)                    Fr. 7'269.25             Fr. 21'347.60 Snack Bar ___________: Anni 1996 e 1997 conteggi del 14 ottobre 1998 allegati alla petizione (cfr. doc. _)                                                              Fr. 16'822.10 deduzione contributi Cassa malati e infortuni (cfr. nostra lettera del 11.09.02) Fr. 5'460.75 Fr.11'361.35 Totale contributi richiesti in risarcimento                                                    Fr.32'708.95" (cfr. doc. _) 2.11.   Nella precedente procedura ___________ ha chiesto l'assunzione di tre testi specificando che “sono in grado di testimoniare sui fatti così come esposti in sede di risposta”, oltre all’edizione dell’incarto AVS della Cassa, dell’incarto dell’assicurazione disoccupazione e della contabilità societaria (doc. _ e _ inc. 31.98.38). Per quanto riguarda in generale la richiesta di assumere prove, corollario del diritto di essere sentito ai sensi dell'art. 29 cpv. 2 nuova CF [al quale si applica, senza eccezione alcuna, la giurisprudenza sviluppata a proposito del vecchio art. 4 CF (cfr. STFA del 9 maggio 2000 nella causa I., I 278/99 e DTF 126 V 130)], è utile precisare che sono tuttavia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consid. 1a con riferimenti; Locher, op. cit., § 53 N 24, pag. 344).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Un tale modo di procedere non lede il diritto di essere sentito (DTF 122 V 162 consid. 1d, 119 V 344 consid. 3c con riferimenti). Nel ricorso al TFA il convenuto ha specificato su quali fatti i tre testi notificati avrebbero dovuto testimoniare: " (…) · ___________ Il signor ___________, amministratore unico della __________ dalla sua costituzione, che ha avuto luogo il 10 aprile 1996, al 16 luglio 1996, era uno stretto collaboratore del signor _________, direttore e rappre­sentante degli azionisti della __________, avrebbe potuto confermare quanto indicato alle pag. 7, 8 e 9 della risposta 18.9.98, ovvero delle prospettive future della __________, delle problematiche con il Centro commerciale __________ e delle possibilità di richiedere un importante ri­sarcimento nei confronti dei promotori di tale centro. · __________ La signora __________ lavora presso la "___________ Fiduciaria", ditta incaricata di allestire la contabilità della _________, di preparare tutti i conteggi (contributi paritetici, imposte alla fonte, IVA ecc.) ed i pagamenti. I rappresentanti della _________ Fiduciaria erano pure presenti a vari incontri con il ricorrente ed il signor _________. Tale ditta funge pure da consulente fiscale del signor ___________ e della sua moglie. Ne consegue pertanto che la signora ___________ avrebbe potuto testi­moniare sia sulla situazione finanziaria della ____________, degli stipendi effettivamente pagati ai dipendenti, che degli investimenti effettuati in vista dell'apertura del supermercato presso il Centro Commerciale, delle problematiche sorte in tale ambito che dei sollecito fatti dal ricor­rente nei confronti del signor __________, al fine di sistemare le pendenze. Essa è pure in grado di dare le necessarie indicazioni relativi al ricorso fatto contro la notifica di tassazione del signor _________ e del relativo esito. Essa avrebbe potuto confermare che il signor _________, a seguito di una sua rinuncia, non ha percepito lo stipendio dal ottobre 96 al dicem­bre 96 e dal febbraio all'agosto 1997. Essa avrebbe potuto pure confermare che vari altri dipendenti della _________ non percepirono lo stipendio per vari mesi. · avv. _________ Il sottoscritto era stato incaricato dalla ___________ di rappresentare i suoi interessi nei confronti dei promotori del Centro commerciale _________ e dal signor ___________ al fine di ottenere la sua rendita AVS. Il sottoscritto pertanto è in grado di confermare che era stata presentata una pretesa di risarcimento nei confronti dei promotori del Centro com­merciale ed quelle che erano le giustificate aspettative della ___________ nel periodo in esame, oltre ad indicare i motivi che hanno portato al fal­limento delle trattative." (cfr. doc. _ inc. 31.98.38) Ora, la documentazione gli atti è sufficiente per statuire in merito alla presente vertenza, per cui il TCA non ritiene necessario assumere altre prove. In particolare non è necessario sentire ___________ e l’avv. __________ poiché la circostanza relativa al risarcimento danni nei confronti del Centro commerciale _________ non è idonea a liberare il convenuto da una responsabilità ex art. 52 LAVS (cfr. consid. 2.9). Altrettanto ininfluente è l’audizione di __________, come pure il richiamo della contabilità societaria (documentazione che, tra l’altro, il convenuto in qualità di amministratore unico avrebbe potuto senz’altro produrre). Da una parte, infatti, non è contestato che i dipendenti della __________ non sono stati stipendiati, circostanza che non è determinante per l’ammontare del danno (cfr. consid. 2.11.1). Dall’altra, la posizione salariale di __________ è stata stralciata dalla Cassa (cfr. consid.2.11.2). Da ultimo, il richiamo dell’incarto relativo all’assicurazione disoccupazione è diventato superfluo poiché durante la precedente istruttoria la Cassa ha prodotto i conteggi allestiti dalla citata assicurazione (cfr. doc. _ inc. 31.1998.38). In conclusione, ___________ è tenuto a risarcire alla Cassa complessivamente fr. 32'708,95, invece degli iniziali fr. 60'858,35, suddivisi in fr. 21'347,60 per l’Osteria _________ e fr. 11'361,35 per lo Snack Bar __________, così come si evince dal dettagliato conteggio allestito dalla Cassa in data 29 ottobre 2002 (cfr. consid. 2.11.4), cui va data piena adesione.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