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31.2002.20 vom 21. August 2003</w:t>
      </w:r>
    </w:p>
    <w:p>
      <w:r>
        <w:t>TI Tribunale d'appello, 2003-08-21, IT</w:t>
      </w:r>
    </w:p>
    <w:p>
      <w:r>
        <w:rPr>
          <w:b/>
        </w:rPr>
        <w:t xml:space="preserve">Quelle: </w:t>
      </w:r>
      <w:r>
        <w:t>https://mcp.opencaselaw.ch/entscheid/ti_gerichte_31.2002.20</w:t>
      </w:r>
    </w:p>
    <w:p>
      <w:r>
        <w:t>FR: TI_GERICHTE 31.2002.20 du 21 août 2003</w:t>
      </w:r>
    </w:p>
    <w:p>
      <w:r>
        <w:t>IT: TI_GERICHTE 31.2002.20 del 21 agosto 2003</w:t>
      </w:r>
    </w:p>
    <w:p>
      <w:pPr>
        <w:pStyle w:val="Heading2"/>
      </w:pPr>
      <w:r>
        <w:t>Regeste</w:t>
      </w:r>
    </w:p>
    <w:p>
      <w:r>
        <w:t>Sentenza o decisione senza scheda</w:t>
      </w:r>
    </w:p>
    <w:p>
      <w:pPr>
        <w:pStyle w:val="Heading2"/>
      </w:pPr>
      <w:r>
        <w:t>Erwägungen</w:t>
      </w:r>
    </w:p>
    <w:p>
      <w:r>
        <w:rPr>
          <w:b/>
        </w:rPr>
        <w:t>E. 13</w:t>
      </w:r>
    </w:p>
    <w:p>
      <w:r>
        <w:t>maggio 2002 nella causa A, H 65/01, consid. 5). Se è vero che l'amministratore unico, rispettivamente il membro del CdA può delegare compiti - tra cui anche quello di curare che i contributi vengano pagati -, è pur anche vero che la delega non lo esime dal vigilare che le funzioni delegate siano effettivamente svolte (cfr. STFA del 27 gennaio 2003 nella causa L., H 393/01, consid. 2.4; STFA del 28 maggio 2002 nella causa F., H 403/01, consid. 3b; STFA del 27 febbraio 2002 nella causa S., H 282/01, consid. 5a; STFA del 17 gennaio 2002 nella causa A. e B., H 38/01, consid. 4b; STFA del 5 aprile 2001, nella causa A., H 436/00, consid. 3b; SVR 2001 AHV n° 15 consid. 6b).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della fiduciaria,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2.8.2.   Il convenuto sostiene di non poter essere reso responsabile dei contributi anteriori alla sua nomina quale amministratore unico. In concreto il convenuto ha assunto la carica di amministratore unico della ___________ dal 14 ottobre 1996. Per quanto attiene la responsabilità ex art. 52 LAVS, l'amministratore é responsabile degli errori e negligenze commessi durante il periodo in cui é in carica. In alcuni casi egli sarà reso responsabile anche dei contributi arretrati dovuti nel periodo in cui egli ancora non faceva parte del CdA. Infatti,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responabili per il danno verificatosi precedentemente all'assunzione della funzione di organo (cfr. STFA del 29 agosto 2002 nella causa A., B., C., D., E., H 277/01, consid. 4; SVR 1996 EVG Nr. 98, pag. 301; DTF 119 V 407 consid. 4c; RCC 1992, pag 269). Nel caso concreto, al momento della sua entrata in seno al CdA, la ditta non aveva arretrati contributivi. Solo in sede di revisione, ossia nel 1999, la Cassa ha emesso una decisione di tassazione d'ufficio concernente una ripresa salariale per gli anni dal 1995 al 1998, dalla quale è emerso che una parte di salari in natura, salari versati a musicisti e a personale extra, comprendeva un periodo antecedente la nomina di __________ ad amministratore unico della ___________ (cfr. doc. _, Inc. 30.99.141). Per quanto attiene quindi al periodo antecedente l'entrata in seno al CdA di __________ (1995-1996), non può dunque essere applicata la giurisprudenza sopracitata. Addebitare al convenuto la responsabilità dei suoi predecessori che non hanno previsto l'eventualità che in futuro sarebbe sorto con la Cassa un contenzioso circa i contributi del 1995 e 1996 è, a parere del TCA, pretendere troppo dal nuovo amministratore. È difficilmente immaginabile che __________ il 14 ottobre 1996 (data della sua entrata nel CdA) dovesse (o potesse) sapere che i salari in natura, salari versati a musicisti e a personale extra negli anni dal 1995 al 1996 non fossero stati notificati all’AVS, e che sarebbe sorto un contenzioso con la Cassa nel 1999. Diverso sarebbe stato se i contributi fossero noti ed esigibili al momento dell'entrata di __________ nel CdA. Inoltre la Cassa ha fornito precise indicazioni relative alla nuova procedura da adottare dopo l'entrata in vicgore della 10° revisione dell'AVS "alla fine del 1996" (cfr. consid. 1.4). A mente del TCA non si può dunque addebitare a __________ una responsabilità per il 1995 e il 1996. Infatti, solo con la decisione 16 agosto 1999 la Cassa ha intimato al datore di lavoro una tassazione d’ufficio concernente una ripresa salariale di complessivi fr. 219'875.--,  corrispondenti a fr. 37'609,85 di oneri sociali, interessi moratori e spese inclusi relativo per gli anni dal 1995 al 1998 (cfr. STCA del 23 maggio 2000, Inc. 30.1999.141, con la quale il TCA ha accolto parzialmente il ricorso della __________, fissando la ripresa salariale in fr. 33'245.65, sentenza poi confermata dal TFA con decisione del 5 gennaio 2001, H 239/00). Il TCA è quindi del parere che la ripresa del 1995 e 1996 non possa essere imputata al convenuto. Diverso è il discorso per il 1997 e il 1998. Entrato a far parte del CdA dal mese di ottobre 1996, __________ doveva avere sotto controllo l'intera attività della società e quindi essere a conoscenza dell'attività di alcuni artisti il cui salario non veniva comunicato alla Cassa. Egli, come abbiamo visto al considerando 2.8.1, ha praticamente assunto il ruolo di prestanome, senza minimamente informarsi di nulla, riponendo nella fiduciaria esterna cui era stata affidata la gestione della società la massima fiducia. Tale modo di agire non può essere tutelato. Riprendendo quindi i conteggi riportati nella sentenza del 23 maggio 2000, Inc. 30.1999.141, deve essere tolta dall'importo di fr. 37'254.25 relativo alla ripresa salariale per il periodo 1995-1998 (comprensivo di spese, interessi di mora, diffide, ecc, cfr. doc. _) la parte relativa al 1995-1996 (comprensivo di spese e interessi di mora), ossia fr. 20'370.75. __________ è quindi condannato a versare alla Cassa fr. 16'883.50 (37'254.25 - 20'370.75).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