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31.2001.18 vom 18. Februar 2002</w:t>
      </w:r>
    </w:p>
    <w:p>
      <w:r>
        <w:t>TI Tribunale d'appello, 2002-02-18, IT</w:t>
      </w:r>
    </w:p>
    <w:p>
      <w:r>
        <w:rPr>
          <w:b/>
        </w:rPr>
        <w:t xml:space="preserve">Quelle: </w:t>
      </w:r>
      <w:r>
        <w:t>https://mcp.opencaselaw.ch/entscheid/ti_gerichte_31.2001.18</w:t>
      </w:r>
    </w:p>
    <w:p>
      <w:r>
        <w:t>FR: TI_GERICHTE 31.2001.18 du 18 février 2002</w:t>
      </w:r>
    </w:p>
    <w:p>
      <w:r>
        <w:t>IT: TI_GERICHTE 31.2001.18 del 18 febbraio 2002</w:t>
      </w:r>
    </w:p>
    <w:p>
      <w:pPr>
        <w:pStyle w:val="Heading2"/>
      </w:pPr>
      <w:r>
        <w:t>Regeste</w:t>
      </w:r>
    </w:p>
    <w:p>
      <w:r>
        <w:t>Sentenza o decisione senza scheda</w:t>
      </w:r>
    </w:p>
    <w:p>
      <w:pPr>
        <w:pStyle w:val="Heading2"/>
      </w:pPr>
      <w:r>
        <w:t>Erwägungen</w:t>
      </w:r>
    </w:p>
    <w:p>
      <w:r>
        <w:rPr>
          <w:b/>
        </w:rPr>
        <w:t>E. 31</w:t>
      </w:r>
    </w:p>
    <w:p>
      <w:r>
        <w:t>marzo 2000 vi fossero contributi insoluti e scaduti per Fr. 296'504.20. Infatti è contestato che acconti di contributi ed in ogni caso i conguagli di chiusura 1998­-1999‑2000 siano stati allestiti e siano scaduti prima delle dimissioni del convenuto; i doc. _ ed _ datano infatti del 23 aprile 2001. Provi l'attrice che aveva un credito scaduto prima del 25 aprile 2000, altrimenti qualsiasi responsabilità è esclusa (…)"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In concreto il convenuto sostiene che non è possibile che al 31 marzo 2000 vi fossero contributi insoluti per fr. 296'504.20. Ora, in casu, il convenuto si limita a contestare in modo generico il credito risarcitorio della Cassa senza minimamente indicare in cosa la Cassa avrebbe sbagliato, contravvenendo quindi all'obbligo di collaborazione sancito dalla giurisprudenza (RCC 1991 pag. 133, consid. II/1b). Egli si limita a sostenere che gli acconti e i conteggi per conguagli di chiusura del 1998, 1999 e 2000, non sarebbero stati né emessi né inviati. L'argomentazione sollevata è meramente pretestuosa, dato che la società ha pagato, dopo l'invio delle polizze e delle diffide, fr. 108'726.05 nel 1998 e fr. 44'483.25 nel 1999 (cfr. doc. _). Nell'evenienza concreta, dallo specchietto concernente l'evoluzione del debito contributivo (cfr. doc. _), dagli estratti conto dei contributi (cfr. doc. _), dalle dichiarazione dei salari (cfr. doc. _), risulta chiaramente l'importo dei contributi non saldati. Il danno ammonta dunque a fr. 296'504.20. (cfr. consid. 1.4.).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Nell'evenienza concreta, va innanzitutto precisato che organi formali della Sagl sono i soci gerenti, a cui competono compiti analoghi a quelli dei membri del consiglio di amministrazione della SA (art. 808s. CO; Meyer-Hayoz/P. Forstmoser, Grundriss des Gesellschaftsrechts, Zurigo 1993, p. 354; P. Montavon, Droit et pratique de la SARL, Lausanne 1996, p. 279, 281; M. Knus, Die Schadenersatzpflicht, des Arbeitgebers in der AHV, Winterthur 1989, p. 15; cfr. inc. 31.1997.00056). In una sentenza pubblicata in DTF 126 V 238 consid. 4 (= Pratique VSI 5/2000, pag. 226-229), il TFA ha ribadito il concetto secondo cui il socio gerente di una Sagl e le persone che di fatto esercitano la funzione di direttore rispondono dei danni causati dal non pagamento dei contributi sociali come gli organi di una società anonima. Per contro, sempre nella stessa sentenza, il TFA ha precisato nei seguenti termini la posizione del socio semplice: " (…) 4. Dans le cas d'une société à responsabilité limitée, la position d'associé simple, ainsi que l'a fait valoir l'instance cantonale, n'entraîne pas à elle seule des obligations de contrôle ou de surveillance. Ceci résulte de l'art. 819 al. 1 CO qui ne prévoit pour l'associé non gérant qu'un droit de regard (voir JanggenlBecker, Berner Kommentar, N 28 sur l'art. 819 CO ; Amstutz , Basler Kommentar, N 1 et 7 sur l'art. 819 OR; Handschin, Die GmbH, Zurich 1996, § 19 N 7; Wohlmann, Die GmbH, SPR VIII/2 p. 427 s., p. 430; id., GmbH‑Recht, Bâle 1997, p. 119, p. 124). Par ailleurs, si le législateur avait voulu imposer aux simples associés des tâches de contrôle et de surveillance de la gestion, ceci aurait indubitablement trouvé son reflet dans la loi, alors que tel n'est pas le cas. En conséquence, l'art. 827 CO ne prévoit de norme en matière de responsabilité du fait de la violation d'obligations que pour les personnes participant à la fondation de la société et chargées de la conduite des affaires et du contrôle, ainsi que pour les liquidateurs. Même si cette solution légale peut être qualifiée de peu heureuse, car l'organe de contrôle n'agit pas seulement dans l'intérêts des associés, mais aussi dans celui des créanciers et du droit (Amstutz, loc. cit.; Wohlmann, loc. cit.), il n'y a pas de raison impérieuse de s'écarter de la réglementation instaurée par le législateur voir ATF 125 Il 196 consid. 3a, 244 consid. 5a, 125 V 130 consid. 5, avec renvois). Dans la mesure où la caisse, dans le contexte de l'article 814 al. 1 CO désire en tirer d'autres conclusions, ceci n'est pas admissible car la disposition ne concerne que le droit de représentation des gérants. En conséquence, si un associé non gérant ne contrôle pas le respect par l'entreprise de ses obligations de décompte et de paiement des cotisations relevant du droit des assurances sociales (art. 14 al. 1 LAVS, art. 34 ss RAVS), il ne saurait être rendu responsable par la caisse du dommage résultant du non-paiement des cotisations. Si les statuts lui imposent de contrôler ou de surveiller l'activité des gérants de l'entreprise (ce qui ne doit pas être confondu avec l'intervention d'un organe de révision externe selon l'art. 819 al. 2 CO), il peut être rendu responsable comme dans le cas où il ne prendrait aucune mesure après avoir pris connaissance d'insuffisances de la part de la direction (dans ce contexte: jugement A. non publié du 17 septembre 1999, H 136/99). S'il occupe toutefois au sein de la SàrI une position correspondant à celle d'un gérant, il est alors soumis à des obligations plus étendues (pour plus de détails à ce sujet, voir: AmstutzlWatter, BasIer Kommentar, N 16 sur l'art. 811 CO avec renvoi à N 3 ss sur l'art. 717 CO; Steiger, Zürcher Kommentar, N 33 sur l'art. 811 OR; Handschin, loc. cit., § 19 N 40 ss; Wohl mann, Die GmbH, SPR VIII/2 S. 419 ss; id., GmbH‑Recht, Bâle 1997, p. 112 ss) dont le non‑respect peut engager sa responsabilité (art. 827 en relation avec l'art. 754 CO). Sont assimilées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11711441 consid. 2,571 consid. 3,114 V 78 = RCC 1988 p. 631, ATF 114 V 213 = RCC 1989 p. 176). En font typiquement partie les personnes qui, de par la force de leur position (associé majoritaire par exemple), donnent au gérant formel des instructions sur la conduite des affaires de la société. (…)" Pertanto, come rettamente osservato dalla Cassa, nell'ambito della responsabilità ex art. 52 LAVS, il convenuto, socio gerente della __________, deve essere parificato ad un amministratore di una società anonima (questa conclusione è stata confermata dal TFA in una sentenza del 21 giugno 2001 nella causa J e V, H 20/01, consid. 2). 2.7.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2.8.   __________ ha ricoperto la carica di socio gerente dalla costituzione della società sino al 25 aprile 2000, con diritto di firma individuale. Innanzitutto va precisato che, secondo costante giurisprudenza (cfr. STCA 14 giugno 1995 nella causa C.; __________), la responsabilità del datore di lavoro ai sensi dell'art. 52 LAVS non è in relazione alla gestione della società per se stessa, né a eventuali cause di un fallimento. 2.8.1.   In concreto __________, sostiene che la società sarebbe stata gestita esclusivamente dal signor __________. __________ non avrebbe avuto nessuna possibilità di influenzare o controllare l'attività della società. __________ sostiene inoltre di essere stato designato socio gerente della società a sua insaputa. Egli era convinto di essere unicamente un socio di minoranza di una società senza attività. In proposito va rilevato che i soci gerenti dispongono di competenze simili a quelle dell’amministratore della società anonima per quel che riguarda l’estensione e le restrizioni del diritto a rappresentare (cfr. art. 814 cpv. 1 CO; art. 718a CO e A. Meier-Hayoz/P. Forstmoser, op. cit., p. 355; Montavon, op. cit., p.327). Al socio che rifiuta di amministrare o che trascura la gestione possono inoltre essere tolti i poteri per motivi validi  (art. 814 cpv. 2 e art. 565 CO; Montavon, op. cit., p. 279 330; DTF 81 II p 544). L’art. 827 CO precisa inoltre che " La responsabilità delle persone che hanno preso parte alla costituzione della società, di quelle incaricate della gestione e della revisione e dei liquidatori è regolata dalle disposizioni della società anonima.” Il socio gestore è quindi paragonabile all’amministratore della società anonima. Il suo comportamento nell’ambito della gestione va quindi valutato secondo gli stessi criteri applicati agli amministratori di questa società (cfr. STFA del 21 giugno 2001 nella causa J e V, H20/01, consid. 2). Nell'evenienza concreta il convenuto non può scagionarsi dalla sua responsabilità di socio gerente della Sagl sostenendo che egli non ha mai gestito la società e che unici amministratori di fatto sarebbero __________, __________ e l'avv. __________. Per analogia a quanto previsto con gli amministratori di una società anonima, accettando il mandato di socio gerente di una società a garanzia limitata, __________ ha assunto tutti gli oneri che da tale funzione derivano (cfr. STFA del 5 novembre 2001 nella causa F., H 153/01, consid. 6b; STFA del 31 agosto 2001, nella causa B., H 446/00, consid. 4a). Anche qualora vi fossero realmente stati degli amministratori di fatto (cfr. consid. 1.5) ciò non toglie che la responsabilità per il corretto adempimento degli oneri assicurativi nonché la diligenza necessaria alla corretta gestione degli affari sociali incombeva soprattutto al socio gerente __________, trattandosi di attribuzioni inalienabili nel senso dell'art. 716a cpv. 1 cifra 5 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__________ non ha minimamente provato di essere stato impedito di raccogliere informazioni in merito al pagamento dei contributi sociali né ha indicato come e quando ha verificato che i contributi sociali venissero regolarmente pagati (ad esempio interpellando direttamente la Cassa). Il convenuto si è limitata a dire che erano __________, __________ e l'avv. __________ ad occuparsi della conduzione e la gestione della società e che, oltre ad aver pensato di essere solo socio della società, era convinto, perché così gli è stato riferito, che la società non fosse attiva. Ora, questo TCA difficilmente può credere al convenuto quando dice di essere convinto di essere stato solo socio semplice della società. Firmando l'atto costitutivo della società sicuramente si è accorto dell'impegno cui si accingeva ad espletare Il convenuto, in violazione degli obblighi che gli derivano dalla carica di socio gerente,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e l'amministratore unico di una società anonima o, come in casu il socio gerente di una società a garanzia limitata, sarà ritenuto responsabile del danno. __________ non ha adempiuto ai propri obblighi con la dovuta diligenza che, secondo la giurisprudenza, va oltre la prudenza che è d’uso osservare nei propri affari (STFA del 29 maggio 1995 nella causa A. C. p. 6; DTF 99 II 179). Il convenuto non poteva, nella veste di socio gerente di una società a garanzia limitata, disinteressarsi completamente degli affari societari e soprattutto del pagamento degli oneri sociali. Il convenuto avrebbe dovuto verificare puntualmente e personalmente che i contributi paritetici venissero effettivamente versati alla Cassa. Il membro del CdA, l'amministratore unico o il socio gerente che non si occupa direttamente della gestione degli affari societari, può limitarsi all'esame dell'attività dei dirigenti e dell'andamento degli affari societari; lo deve fare tuttavia in modo regolare e continuo, soprattutto per quanto riguarda il pagamento dei contributi sociali, vista l'importanza di questi ultimi (cfr. SVR 2001 AHV Nr. 15, pag. 53, consid. 6b) Essersi fidato senza una verifica accurata della situazione finanziaria della ditta, è segno di una grave negligenza del socio gerente. I controlli gli avrebbero permesso di appurare la precaria situazione finanziaria della società (cfr. STFA non pubblicata dell'8 marzo 2001 nella causa A. C., G. P. e F. F., H 115/00 e H 132/00, consid. 8b), che navigava in brutte acque da diverso tempo, costringendo la Cassa a diffidarla dal mese di aprile 1998 e precettarla sin dal mese di settembre 1998. Se avesse subito agito con determinazione, uscendo dalla società per tempo, avrebbe certamente evitato di trovarsi in una simile situazione. Se è vero che l'amministratore unico e il membro del CdA di una SA, rispettivamente quindi il socio gerente di una società a garanzia limitata, può delegare compiti - tra cui anche quello di curare che i contributi vengano pagati -, è pur vero che la delega non lo esime dal vigilare affinché le funzioni delegate siano effettivamente svolte (cfr. STFA non pubblicata del 5 aprile 2001, nella causa A., H 436/00, consid. 3b). Per quanto attiene alla presunta ed esclusiva colpa di __________, __________ e dell'avv.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In sostanza, il disinteresse mostrato __________ ne determina la sua responsabilità ex art. 52 LAVS. Il convenuto ha omesso di compiere quanto doveva apparire importante a qualsiasi persona ragionevole nell'ambito delle incombenze riconducibili alla funzione di socio gerente di una società a garanzia limitata. Egli ha omesso di verificare se i contributi sociali fossero stati pagati. Questa omissione costituisce una grave violazione del suo dovere di diligenza (cfr. RCC 1992, pag. 269). Del resto, la passività a dispetto della conoscenza (eventuale) di mancati pagamenti di contributi deve essere considerata un’inosservanza per negligenza grave delle prescrizioni (RCC 1989 pag. 115). 2.8.2.   Per quanto attiene al fatto che il convenuto è pensionato con presunti notevoli problemi finanziari (cfr. doc. _), non è rilevante ai fini della causa poiché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__________). Comunque alla Cassa rimane il compito di valutare nell'ambito dell'esecuzione del presente giudizio le reali possibilità di incasso (cfr. ZAK 1986 pag. 448). 2.9.   Il convenuto sostiene che la Cassa sarebbe stata negligente nelle procedure d'incasso in quanto: " (…) È infatti pacifico sulla scorta degli stessi documenti prodotti dall'attrice che questa non ha in tre anni mai indirizzato il minimo scritto al convenuto, né ne ha ricevuto uno da questi firmato. Ciò è sorprendente se si pensa alle iscrizioni a RC relative all'__________. Ma soprattutto, l'attrice sembra aver agito con imperdonabile leggerezza, considerato che la ditta avrebbe, secondo le stesse allegazioni di causa dell'attrice, ben presto dimostrato difficoltà nel pagamento dei contributi, spingendo la Cassa a promuovere esecuzioni già nel settembre 1998 (Doc. _). Innanzi a simili difficoltà era ovvio che l'attrice avrebbe dovuto mantenere un comportamento più prudente, ad esempio assicurandosi che l'organo dell'__________ iscritto a RC ricevesse le comunicazioni della Cassa e fosse quindi al corrente, invece di inviare tutto ad un indirizzo che differiva dal recapito indicato nell'iscrizione a RC; oltre a ciò, in ragione anche delle citate difficoltà, l'ammontare degli acconti 1999 che l'attrice pretende di aver richiesto (fatto contestato) sembrerebbe essere stato (almeno secondo il Doc. _) eccessivamente basso, rispetto ad esempio ai salari 1998." (cfr. doc. _) In una sentenza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In proposito il TFA ha precisato che il nesso di causalità tra danno e comportamento illegale della Cassa dev’essere adeguato (consid. 3c). Nella fattispecie in esame, occorre tuttavia rammentare che la società versava acconti mensili secondo il sistema forfetario. Ai sensi dell’art. 34 cpv. 3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In casu alla Cassa comunque non può essere rimproverata alcuna negligenza, in quanto dagli atti risulta che essa ha regolarmente diffidato e precettato la società alfine di incassare i contributi scaduti, e ciò sin dal 1998 (diffide di pagamento, precetti esecutivi, ecc., cfr. doc. _). Alla Cassa non può inoltre essere addebitata nessuna negligenza, in quanto se i conguagli sono risultati così elevati è perché la società ha omesso di comunicare alla Cassa l'aumento della massa salariale. Infatti la Cassa si basa sulla massa salariale dell'anno precedente. Ogni e qualsiasi cambiamento deve quindi essere comunicato, al fine di adeguare gli acconti per gli anni successivi, evitando così di ritrovarsi con un conguaglio troppo elevato (cfr. STCA del 25 giugno 2001 nella causa A e D.R, 31. 2000.14 e 16, consid. 2.12). 2.10. Infine, per quanto riguarda la richiesta di assunzione di prove fatta dal convenuto,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prove(cfr. STFA del 5 novembre 2001 nella causa F., H 153/01, consid. 4a) . Un tale modo di procedere non lede il diritto di essere sentito sancito dall'art. 29 cpv. 2 CF (DTF 122 V 162 consid. 1d, 119 V 344 consid. 3c con riferimenti). Nel caso in esame, la documentazione acquisita durante l'istruttoria è sufficiente per statuire in merito alla presente vertenza, per cui il TCA non ritiene necessario assumere altre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