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31.2001.12 vom 8. November 2001</w:t>
      </w:r>
    </w:p>
    <w:p>
      <w:r>
        <w:t>TI Tribunale d'appello, 2001-11-08, IT</w:t>
      </w:r>
    </w:p>
    <w:p>
      <w:r>
        <w:rPr>
          <w:b/>
        </w:rPr>
        <w:t xml:space="preserve">Quelle: </w:t>
      </w:r>
      <w:r>
        <w:t>https://mcp.opencaselaw.ch/entscheid/ti_gerichte_31.2001.12</w:t>
      </w:r>
    </w:p>
    <w:p>
      <w:r>
        <w:t>FR: TI_GERICHTE 31.2001.12 du 8 novembre 2001</w:t>
      </w:r>
    </w:p>
    <w:p>
      <w:r>
        <w:t>IT: TI_GERICHTE 31.2001.12 del 8 novembre 2001</w:t>
      </w:r>
    </w:p>
    <w:p>
      <w:pPr>
        <w:pStyle w:val="Heading2"/>
      </w:pPr>
      <w:r>
        <w:t>Regeste</w:t>
      </w:r>
    </w:p>
    <w:p>
      <w:r>
        <w:t>Sentenza o decisione senza scheda</w:t>
      </w:r>
    </w:p>
    <w:p>
      <w:pPr>
        <w:pStyle w:val="Heading2"/>
      </w:pPr>
      <w:r>
        <w:t>Erwägungen</w:t>
      </w:r>
    </w:p>
    <w:p>
      <w:r>
        <w:rPr>
          <w:b/>
        </w:rPr>
        <w:t>E. 5</w:t>
      </w:r>
    </w:p>
    <w:p>
      <w:r>
        <w:t>CO (cfr. STFA del 13 novembre 2000 non pubblicata nella causa F.S., consid. 4b, H 238/98). In caso contrario si finirebbe per legittimare la figura "dell'uomo di paglia" (cfr. STFA non pubblicata del 29 maggio 1995 nella causa A.C., consid. 3b, H 294/94). Nella presente fattispecie le argomentazioni sollevate dalla convenuta non sono sufficienti per liberarla della responsabilità ex art. 52 LAVS. D'altronde __________ non ha minimamente provato di essere stata impedita di raccogliere informazioni in merito al pagamento dei contributi sociali né ha indicato come e quando ha verificato che i contributi sociali venissero regolarmente pagati (ad esempio interpellando direttamente la Cassa). La convenuta si è limitata a dire che erano __________, __________ e da __________ ad occuparsi della conduzione e la gestione della società e che nulla le faceva presagire che la ditta non andasse bene, sostenendo inoltre di essere stata regolarmente tranquillizzata da parte di __________. Tutto ciò non è sufficiente. La convenuta, in violazione degli obblighi che le derivano dalla carica di amministratrice unica di una società anonima, non ha svolto nessun tipo di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inedita del 21.12.1993 in re M.T.S. e STFA inedita del 15.12.1993 in re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Il ruolo di presunti organi di fatto di __________, __________ e __________ a, non giustifica comunque la passività di __________. Ella non ha adempiuto ai propri obblighi con la dovuta diligenza che, secondo la giurisprudenza, va oltre la prudenza che è d’uso osservare nei propri affari (STFA del 29 maggio 1995 nella causa A. C. p. 6; DTF 99 II 179). La convenuta non poteva, nella veste di amministratrice unica di una società anonima, accontentarsi delle rassicurazioni di __________. La convenuta avrebbe dovuto verificare puntualmente e personalmente che i contributi paritetici venissero effettivamente versati alla Cassa. Essersi fidata senza una verifica accurata della situazione finanziaria della ditta, è segno di una grave negligenza dell'amministratrice unica. I controlli le avrebbero permesso di appurare la precaria situazione finanziaria della società (cfr. STFA non pubblicata dell'8 marzo 2001 nella causa A. C., G. P. e F. F., H 115/00 e H 132/00, consid. 8b), che navigava in brutte acque da diverso tempo, costringendo la Cassa a diffidarla e precettarla sin dal novembre 1998. Se avesse subito agito con determinazione, uscendo dalla società per tempo, avrebbe certamente evitato di trovarsi in una simile situazione. Se è vero che l'amministratore unico, rispettivamente il membro del CdA può delegare compiti - tra cui anche quello di curare che i contributi vengano pagati -, è pur vero che la delega non lo esime dal vigilare affinché le funzioni delegate siano effettivamente svolte (cfr. STFA non pubblicata del 5 aprile 2001, nella causa A., H 436/00, consid. 3b). Per quanto attiene alla presunta ed esclusiva colpa di __________, __________ e __________,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In sostanza, il disinteresse mostrato da __________ ne determina la sua responsabilità ex art. 52 LAVS. La convenuta ha omesso di compiere quanto doveva apparire importante a qualsiasi persona ragionevole nell'ambito delle incombenze riconducibili alla funzione di amministratrice unica di una società anonima. Ella ha omesso di verificare se i contributi sociali fossero stati pagati. Questa omissione costituisce una grave violazione del suo dovere di diligenza (cfr. RCC 1992, pag. 269), dovere che risulta accresciuto quando si tratti, come in concreto, di un'amministratrice unica (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2.9.2.   La convenuta sostiene di non poter essere resa responsabile del pagamento degli arretrati contributivi precedenti l'assunzione della carica di amministratrice unica. In concreto la convenuta è entrata a far parte del CdA il 24 giugno del 1998. Ora, al momento della sua entrata in seno al CdA, la ditta vantava diversi arretrati contributivi (cfr. doc. _). Secondo la giurisprudenza del TFA, il nuovo amministratore ha il dovere di vegliare affinché vengano versati i contributi correnti e quelli arretrati che sono dovuti per il periodo in cui egli non faceva ancora parte del CdA, poiché esiste in entrambi i casi un nesso di causalità adeguato tra il non agire dell'organo e il non pagamento dei contributi (cfr. SVR 1996 EVG Nr. 98, pag. 300-301; DTF 119 V 407 consid. 4c; RCC 1992, pag. 269). Tuttavia il nesso di causalità adeguato fra la violazione intenzionale o di grave negligenza ed il danno va negata qualora la società fosse già insolvibile al momento dell'elezione nel consiglio di amministrazione. Ciò vale anche qualora la società fosse gravemente indebitata e tuttavia non ancora insolvibile (cfr. SVR 1996 EVG Nr. 98, pag. 301). In queste condizioni quindi, i membri del consiglio di amministrazione non possono essere considerati responsabili per il danno verificatosi precedentemente all'assunzione della funzione di organo (cfr. SVR 1996 EVG Nr. 98, pag. 301; DTF 119 V 407 consid. 4c; RCC 1992, pag. 269). La fattispecie che ci occupa non è tuttavia comparabile a quella appena descritta. Infatti nel 1997 rispettivamente nel 1998 non si era ancora verificato un danno ai sensi dell'art. 52 LAVS, poiché la ditta non era ancora insolvibile o gravemente indebitata al momento dell'assunzione della carica di amministratrice unica da parte di __________ (cfr. cfr. doc. _). I primi attestati di carenza beni sono stati rilasciati nel marzo del 2000 (cfr. doc. _) Quindi alla luce di quanto detto sopra, la convenuta deve essere condannata anche al pagamento dei contributi non soluti nel 1997 e nel 1998. 2.9.3.   La convenuta sostiene che la responsabilità ai sensi dell'art. 52 LAVS debba essere solidalmente estesa all'ex amministratore unico __________. A prescindere dall'esistenza o meno degli elementi per convenire in giudizio __________, va comunque ricordato che, secondo la giurisprudenza del TFA, alla cassa di compensazione spetta per legge un’ampia facoltà di decidere, nel caso di solidarietà tra più debitori, se convenire in giudizio tutti i debitori o soltanto uno o solo alcuni di essi. Qualora la Cassa omette di procedere contro uno di loro, nessun’altra autorità può sostituirsi ad essa ed agire al suo posto (DTF 108 V 195 consid. 3). In tal senso, dunque il TCA non può intervenire. 2.9.4.   La convenuta sostiene inoltra di essere nullatenente. A tale riguardo occorre rilevare la situazione economica personale descritta da __________ non è rilevante ai fini della causa poiché non può assurgere a motivo di discolpa. Nella procedura di risarcimento ai sensi dell'art. 52 LAVS non è contemplato l'istituto del condono. Infatti, secondo la giurisprudenza, non può essere riconosciuta la buona fede, condizione essenziale per ottenere il condono, nel caso in cui il richiedente ha agito intenzionalmente o per grave negligenza (RCC 1986, pag. 664). Se il datore di lavoro, o l’organo della persona giuridica, è stato riconosciuto responsabile, questo significa che egli ha appunto agito intenzionalmente o per grave negligenza, per cui un condono verrebbe a priori escluso (cfr. STCA inedita del 18 gennaio 1996 in re F. inc. 31.94.11). Comunque alla Cassa rimane il compito di valutare nell'ambito dell'esecuzione del presente giudizio le reali possibilità di incasso (cfr. ZAK 1986 pag. 448). 2.9.5. Infine, per quanto riguarda la richiesta di assunzione di prove fatte dalla convenuta,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 In particolare non è necessario sentire i testi proposti in quanto il TCA ha tutti gli elementi per definire la responsabilità della convenuta in relazione alla grave negligenza nel controllo del pagamento dei contributi sociali.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