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31.2000.57 vom 6. September 2001</w:t>
      </w:r>
    </w:p>
    <w:p>
      <w:r>
        <w:t>TI Tribunale d'appello, 2001-09-06, IT</w:t>
      </w:r>
    </w:p>
    <w:p>
      <w:r>
        <w:rPr>
          <w:b/>
        </w:rPr>
        <w:t xml:space="preserve">Quelle: </w:t>
      </w:r>
      <w:r>
        <w:t>https://mcp.opencaselaw.ch/entscheid/ti_gerichte_31.2000.57</w:t>
      </w:r>
    </w:p>
    <w:p>
      <w:r>
        <w:t>FR: TI_GERICHTE 31.2000.57 du 6 septembre 2001</w:t>
      </w:r>
    </w:p>
    <w:p>
      <w:r>
        <w:t>IT: TI_GERICHTE 31.2000.57 del 6 settembre 2001</w:t>
      </w:r>
    </w:p>
    <w:p>
      <w:pPr>
        <w:pStyle w:val="Heading2"/>
      </w:pPr>
      <w:r>
        <w:t>Regeste</w:t>
      </w:r>
    </w:p>
    <w:p>
      <w:r>
        <w:t>Sentenza o decisione senza scheda</w:t>
      </w:r>
    </w:p>
    <w:p>
      <w:pPr>
        <w:pStyle w:val="Heading2"/>
      </w:pPr>
      <w:r>
        <w:t>Erwägungen</w:t>
      </w:r>
    </w:p>
    <w:p>
      <w:r>
        <w:rPr>
          <w:b/>
        </w:rPr>
        <w:t>E. 1</w:t>
      </w:r>
    </w:p>
    <w:p>
      <w:r>
        <w:t>cifra 5 CO è applicabile nel caso in esame. Del resto il TFA ha riconosciuto responsabile la moglie di un amministratore, anch’essa membro del CdA, che non disponeva di una particolare formazione e che si fidava delle parole “rassicuranti” del marito, senza comunque verificarne la veridicità (STFA inedita dell’8 gennaio 1990 in re B. menzionata da Frésard, op.cit., RSA 1991 pag. 165 punto 8). D'altra parte, secondo la giurisprudenza federale, la moglie che entra in un CdA con il marito deve esercitare correttamente il suo compito (cfr, RCC 1992, pag 263). Lo stesso discorso vale evidentemente per __________, figlio di __________. Se il convenuto avesse subito agito con determinazione, uscendo dalla società per tempo, avrebbe certamente evitato di trovarsi in una simile situazione. Se è vero che l'amministratore unico, rispettivamente il membro del CdA può delegare compiti - tra cui anche quello di curare che i contributi vengano pagati -, è pur vero che la delega non lo esime dal vigilare che le funzioni delegate siano effettivamente svolte (cfr. STFA non pubblicata del 5 aprile 2001, nella causa A., H 436/00, consid. 3b). Per quanto attiene alla presunta esclusiva colpa di __________ i,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In sostanza, il disinteresse mostrato da __________ ne determina la sua responsabilità ex art. 52 LAVS. Il convenuto ha omesso di compiere quanto doveva apparire importante a qualsiasi persona ragionevole nell'ambito delle incombenze riconducibili alla funzione di membro del CdA di una società anonima. Egli ha omesso di verificare se i contributi sociali fossero stati pagati. Questa omissione costituisce una grave violazione del proprio dovere di diligenza (cfr. RCC 1992, pag. 269), Del resto, la passività a dispetto della conoscenza (eventuale) di mancati pagamenti di contributi deve essere considerata un’inosservanza per negligenza grave delle prescrizioni (RCC 1989 pag. 115). Siccome __________ ha provato di aver dato le dimissioni il 15 dicembre 1998, la sua responsabilità è limitata ai contributi paritetici insoluti e scaduti al 30 novembre 1998, pari a fr. 47'420.40. Come rettamente rilevato dalla Cassa, l'importo del conguaglio considerato per il 1998 ammonta a fr. 22'536.85 (cfr. doc. _, Inc. 31.2000.57), essendo quest'ultimo inferiore agli acconti per tale anno (cfr. doc. _, Inc. 31.2000.57) 2.9.1.2.   Infine, la situazione economica personale descritta da __________ non è rilevante ai fini della causa poiché non può assurgere a motivo di discolpa. Nella procedura di risarcimento ai sensi dell'art. 52 LAVS non è contemplato l'istituto del condono. Infatti, secondo la giurisprudenza, non può essere riconosciuta la buona fede, condizione essenziale per ottenere il condono, nel caso in cui il richiedente ha agito intenzionalmente o per grave negligenza (RCC 1986, pag. 664). Se il datore di lavoro, o l’organo della persona giuridica, è stato riconosciuto responsabile, questo significa che egli ha appunto agito intenzionalmente o per grave negligenza, per cui un condono verrebbe a priori escluso (cfr. STCA inedita del 18 gennaio 1996 in re F. inc. 31.94.11). Comunque alla Cassa rimane il compito di valutare nell'ambito dell'esecuzione del presente giudizio le reali possibilità di incasso (cfr. ZAK 1986 pag. 448). 2.9.2.   __________ e __________ sono stati designati membri del CdA dalla costituzione della società sino al fallimento, con diritto di firma individuale (cfr. doc. _, Inc. 31.2000.57). I convenuti __________ hanno sollevato gli stessi argomenti del convenuto __________, per cui si rimanda integralmente a quanto stabilito per quest'ultimo (cfr. consid. 2.9.1.1.). 2.10.   Infine, per quanto riguarda la richiesta di assunzione di prove fatte dai convenuti,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la documentazione acquisita durante l'istruttoria è sufficiente per statuire in merito alla presente vertenza, per cui il TCA non ritiene necessario assumere altre prove. In particolare non è necessario procedere all'audizione testimoniale dei testi proposti dai convenuti, in quanto il TCA ha sufficienti elementi per determinare le singole responsabilità degli ex amministratori convenuti. Non è nemmeno necessario richiamare dall'UEF di __________ tutti gli incarti relativi alla __________, in quanto sia la situazione debitoria relativa ai contributi paritetici che il problema della perenzione, possono essere risolti sulla base della documentazione depositata agli 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