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31.2000.4 vom 9. November 2000</w:t>
      </w:r>
    </w:p>
    <w:p>
      <w:r>
        <w:t>TI Tribunale d'appello, 2000-11-09, IT</w:t>
      </w:r>
    </w:p>
    <w:p>
      <w:r>
        <w:rPr>
          <w:b/>
        </w:rPr>
        <w:t xml:space="preserve">Quelle: </w:t>
      </w:r>
      <w:r>
        <w:t>https://mcp.opencaselaw.ch/entscheid/ti_gerichte_31.2000.4</w:t>
      </w:r>
    </w:p>
    <w:p>
      <w:r>
        <w:t>FR: TI_GERICHTE 31.2000.4 du 9 novembre 2000</w:t>
      </w:r>
    </w:p>
    <w:p>
      <w:r>
        <w:t>IT: TI_GERICHTE 31.2000.4 del 9 novembre 2000</w:t>
      </w:r>
    </w:p>
    <w:p>
      <w:pPr>
        <w:pStyle w:val="Heading2"/>
      </w:pPr>
      <w:r>
        <w:t>Regeste</w:t>
      </w:r>
    </w:p>
    <w:p>
      <w:r>
        <w:t>Sentenza o decisione senza scheda</w:t>
      </w:r>
    </w:p>
    <w:p>
      <w:pPr>
        <w:pStyle w:val="Heading2"/>
      </w:pPr>
      <w:r>
        <w:t>Erwägungen</w:t>
      </w:r>
    </w:p>
    <w:p>
      <w:r>
        <w:rPr>
          <w:b/>
        </w:rPr>
        <w:t>E. 1</w:t>
      </w:r>
    </w:p>
    <w:p>
      <w:r>
        <w:t>LAVS, art. 34ss OAVS; cfr. RCC 1985, pag. 607 consid. 5a). L’obbligo di conteggiare e versare i contributi da parte del datore di lavoro è un compito di diritto pubblico (Pratique VSI 1994 pag. 108 consid. 7a con riferimenti) ed il venire meno a questo compito costituisce una violazione di prescrizioni ai sensi dell’art. 52 LAVS e comporta il risarcimento integrale del danno (Pratique VSI 1993 pag. 84 consid. 2a, DTF 111 V 173 consid. 2; DTF 108 V 186 consid. 1a; 192 consid. 2a; RCC 1985 p. 646 consid. 3a, 650 consid. 2). Inoltre - anche se ciò non è esplicitamente menzionato nella legge - il datore di lavoro deve preoccuparsi dei contributi paritetici dei quali egli è tenuto ad assumere il prelevamento e la trasmissione alla Cassa con tutta la necessaria attenzione richiesta. Ne consegue che se egli è causa della propria insolvenza nei confronti della Cassa, egli può essere reso responsabile ai sensi dell'art. 52 LAVS, anche se non ha violato una prescrizione specifica della LAVS (RCC 1985, pag. 608 consid. 5b). 2.5.   La cassa di compensazione che constata di aver subito un danno in seguito alla non osservanza delle prescrizioni (ad es. dell'art. 14 LAVS, relativo all'obbligo di dedurre da ogni paga i contributi e di versarli periodicamente alla cassa, rispettivamente degli art. 34 e ss.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RCC 1992 pag. 261 consid. 4b; RCC 1985 p. 604 consid. 3a). L’obbligo del datore di lavoro e dei suoi organi responsabili di risarcire il danno alla Cassa sarà negato, e di conseguenza decadrà, se questi reca e prova motivi di giustificazione, rispettivamente di discolpa (DTF 108 V 187 consid. 1b; Knus, op. cit., pag. 54, Frésard, op. cit., RSA 1987, pag. 7). 2.6.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 RCC 1988 pag. 634 consid. 5a; DTF 112 V 159 consid. 4 con riferimenti; M. Knus, op. cit., p. 53). Questo dovere risulta accresciuto quando si tratta di un amministratore unico; egli deve dare prova di tutta la diligenza necessaria alla corretta gestione degli affari sociali non essendo sufficiente l'ossequio della diligentia quam in suis (DTF 112 V 3 consid. 2b; cfr. anche DTF 122 III 198 consid. 3a). Egli deve conservare un assoluto controllo sugli affari importanti della ditta, essendo segnatamente suo preciso dovere vigilare affinché i contributi vengano regolarmente versati. Occorre però esaminare se speciali circostanze legittimavano il datore di lavoro a non versare i contributi o potevano scusarlo dal provvedervi ( DTF 121 V 244 consid. 4b; 108 V consid. 1b e 193 consid.2b) 2.7.   Il convenuto sostiene che se non fosse intervenuta l'improvvisa disdetta del credito concesso dalla banca, essenziale per la continuità della ditta, la società non sarebbe fallita. Egli sostiene inoltre di aver fatto tutto il possibile per salvare la società investendo pure capitali privati. A __________ non appare quindi ravvisabile nel proprio comportamento alcuna violazione, né intenzionale né per negligenza grave, delle prescrizioni legali della LAVS. Secondo la giurisprudenza del TCA (cfr. STCA 14 giugno 1995 nella causa G.C.; inc. __________) la responsabilità del datore di lavoro ai sensi dell'art. 52 LAVS non è in relazione alla gestione della società per se stessa, né a eventuali cause di un fallimento. Nell'evenienza concreta, dagli atti risulta che sin dal 1996 la società è stata in mora col pagamento dei contributi, ciò che ha costretto la Cassa a diffidarla e a precettarla (cfr. doc. _). Dal quarto trimestre del 1997 la ditta non ha in pratica più pagato i contributi paritetici. I presunti sforzi del convenuto per salvare la ditta ed il differimento del pagamento dei contributi per tale scopo, secondo la giurisprudenza, possono essere invocati soltanto a condizioni molto restrittive (cfr. consid. 2.5), non realizzate nel caso concreto. Infatti quella della ditta __________ non è stata una crisi passeggera di qualche mese. Già dal 1996 la società ha iniziato ad essere in mora con il pagamento dei contributi e dal giugno del 1997 ad essere precettata. A mente del TCA la ditta non ha adempiuto ai suoi obblighi per un lasso di tempo troppo lungo per ammettere un qualsiasi motivo di discolpa ai sensi della giurisprudenza citata nei precedenti considerandi. D'altra parte il convenuto non ha neppure reso verosimile che vi erano dei seri e oggettivi motivi per presumere che i contributi potessero essere versati entro un breve termine. L'aver procrastinato costantemente il pagamento dei contributi paritetici e averlo irrimediabilmente differito a partire dal quarto trimestre del 1997 (cfr. doc. _), è segno di una negligenza non indifferente del datore di lavoro e fa sorgere la responsabilità dell'amministratore unico, cui incombeva per legge la massima vigilanza nella conduzione e nel controllo della società. Il mancato pagamento dei premi era dunque da considerare cronico. Va al riguardo ricordato che il TFA ha considerato tale il mancato pagamento dei contributi durante numerosi mesi (STFA del 7 maggio 1997 nella causa G.G; cfr. anche STFA del 7 maggio 1997 nella causa M.V,  in cui il mancato pagamento è durato all’incirca dieci mesi). L'Alta Corte ha per contro ritenuto giustificato il mancato versamento della durata di tre mesi se prima erano stati regolarmente versati (DTF 121 V 243). Secondo la giurisprudenza del TFA, non può essere riconosciuto alcun motivo di giustificazione se il differimento dei pagamenti dei contributi paritetici era cronico, e i pagamenti venivano effettuati solo dopo che le procedure esecutive, ripetute e numerose, giungevano a uno stadio avanzato (STFA inedita del 27 giugno 1994 in re M.A.). In un'altra sentenza il TFA ha precisato che l’organo della società deve prestare particolare attenzione nell'ipotesi in cui è a conoscenza del fatto che la ditta sta attraversando una crisi finanziaria (STFA del 16 aprile 1998 in re O. G. p. 6 e giurisprudenza ivi citata). Inoltre, secondo l'Alta Corte, nemmeno l’illiquidità della società giustifica il procrastinare del pagamento dei contributi se non sono realizzati i chiari criteri di discolpa posti dalla giurisprudenza federale (STCA 4 maggio 1995 nelle cause M.J., M.M., B.N. e P. L.). In concreto, non è dunque affatto accertato, con l'alto grado di verosimiglianza richiesto dalla giurisprudenza, che la scelta di differire il pagamento dei contributi paritetici fosse, secondo una valutazione ragionevole, obiettivamente indispensabile per la sopravvivenza della società; e nemmeno è assodato che il datore di lavoro potesse oggettivamente presumere di soddisfare entro breve termine la Cassa di compensazione riguardo ad ogni suo credito (DTF 108 V 188). Viste le circostanze rilevate era pensabile il contrario. Inoltre, il convenuto non può nemmeno scagionarsi sostenendo che la ditta esisterebbe ancora se la banca non avesse disdetto il credito (linea di credito). Nella presente fattispecie la funzione della Banca si è limitata a quella di banca finanziatrice (cfr. STFA non pubblicata del 3 febbraio 2000 nella causa B. SA, H 103/99 Ws). Come abbiamo potuto vedere la ditta non navigava in buone acque da diverso tempo per cui addossare la colpa alla banca è pretestuoso. Probabilmente la ditta faceva capo alla linea di credito per far fronte ai pagamenti dei fornitori e alle spese correnti. È quindi chiaro che i mezzi per pagare i debiti aziendali non provenivano, da ormai troppo tempo, dalla produzione di utili aziendali. Di conseguenza __________, che era all'epoca amministratore unico della società, è l'unico responsabile dei danni cagionati alla cassa e a lui solo erano imputabili le gravi negligenze che ci occupano (cfr. consid. 2.6.). Ne consegue che __________ dovrà risarcire il danno subito dalla Cassa per il mancato versamento dei contributi da parte della __________ e questo anche se egli ha purtroppo "consumato i suoi capitali privati" (cfr. consid 1.3.). Infatti, secondo il TFA, anche il fatto che il convenuto abbia investito nella ditta, a fondo perso, ingenti somme provenienti dal suo patrimonio privato, nulla cambia nella sostanza, allorquando la sua responsabilità ex art. 52 LAVS sia stata appurata (sentenza non pubblicata nel TFA del 29 febbraio 1992 nella causa V. J., W. e 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