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31.2000.3 vom 1. März 2001</w:t>
      </w:r>
    </w:p>
    <w:p>
      <w:r>
        <w:t>TI Tribunale d'appello, 2001-03-01, IT</w:t>
      </w:r>
    </w:p>
    <w:p>
      <w:r>
        <w:rPr>
          <w:b/>
        </w:rPr>
        <w:t xml:space="preserve">Quelle: </w:t>
      </w:r>
      <w:r>
        <w:t>https://mcp.opencaselaw.ch/entscheid/ti_gerichte_31.2000.3</w:t>
      </w:r>
    </w:p>
    <w:p>
      <w:r>
        <w:t>FR: TI_GERICHTE 31.2000.3 du 1 mars 2001</w:t>
      </w:r>
    </w:p>
    <w:p>
      <w:r>
        <w:t>IT: TI_GERICHTE 31.2000.3 del 1 marzo 2001</w:t>
      </w:r>
    </w:p>
    <w:p>
      <w:pPr>
        <w:pStyle w:val="Heading2"/>
      </w:pPr>
      <w:r>
        <w:t>Regeste</w:t>
      </w:r>
    </w:p>
    <w:p>
      <w:r>
        <w:t>Sentenza o decisione senza scheda</w:t>
      </w:r>
    </w:p>
    <w:p>
      <w:pPr>
        <w:pStyle w:val="Heading2"/>
      </w:pPr>
      <w:r>
        <w:t>Erwägungen</w:t>
      </w:r>
    </w:p>
    <w:p>
      <w:r>
        <w:rPr>
          <w:b/>
        </w:rPr>
        <w:t>E. 10</w:t>
      </w:r>
    </w:p>
    <w:p>
      <w:r>
        <w:t>giugno 1998. Del resto il TFA in una sentenza non pubblicata del 7 maggio 1997 nella causa M.V. pag. 9 ha sentenziato che, siccome il convenuto "non può essere ritenuto responsabile della possibile differenza tra la somma degli acconti versati e l'importo esatto dei contributi successivamente definiti, altrettanto egli non potrebbe richiedere il rimborso di quanto avrebbe eventualmente pagato in più sotto la specie degli acconti che erano dovuti; il conguaglio essendo a carico o a beneficio della società". Secondo il conteggio riprodotto al doc. _, Inc. __________, l'importo complessivo, rimasto impagato, della parte degli acconti mensili dovuti fino a maggio 1998 è di fr. 22'534.-- (cfr. doc. _, Inc. __________). Ora, come visto, la Cassa ha ridotto l'importo a fr. 22'152.35, corrispondente al conguaglio per il 1998. Di conseguenza l'importo di fr. 22'152.35 fatto valere dalla Cassa per il 1998 risulta essere corretto. Sommato a quello del 1997 di fr. 13'053.65, l'importo complessivo dovuto ammonta a fr. 35'206.--.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può essere reso responsabile ai sensi dell'art. 52 LAVS, anche se non ha violato una prescrizione specifica della LAVS (RCC 1985, pag. 608 consid. 5b). 2.6.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2.7.   Nell'evenienza concreta, va innanzitutto precisato che organi formali della Sagl sono i soci gerenti, a cui competono compiti analoghi a quelli dei membri del consiglio di amministrazione della SA (art. 808s. CO; Meyer-Hayoz/P. Forstmoser, Grundriss des Gesellschaftsrechts, Zurigo 1993, p. 354; P. Montavon, Droit et pratique de la SARL, Lausanne 1996, p. 279, 281; M. Knus, Die Schadenersatzpflicht, des Arbeitgebers in der AHV, Winterthur 1989, p. 15; cfr. inc. 31.1997.00056). In una recente sentenza del TFA pubblicata in Pratique VSI 5/2000, pag 226-229, l'Alta Corte ha ribadito il concetto secondo cui il socio gerente di una Sagl e le persone che di fatto esercitano la funzione di direttore rispondono dei danni causati dal non pagamento dei contributi sociali come gli organi di una società anonima. Per contro, sempre nella stessa sentenza, il TFA ha precisato nei seguenti termini la posizione del socio semplice: " (…) 4. Dans le cas d'une société à responsabilité limitée, la position d'associé simple, ainsi que l'a fait valoir l'instance cantonale, n'entraîne pas à elle seule des obligations de contrôle ou de surveillance. Ceci résulte de l'art. 819 al. 1 CO qui ne prévoit pour l'associé non gérant qu'un droit de regard (voir JanggenlBecker, Berner Kommentar, N 28 sur l'art. 819 CO ; Amstutz , Basler Kommentar, N 1 et 7 sur l'art. 819 OR; Handschin, Die GmbH, Zurich 1996, § 19 N 7; Wohlmann, Die GmbH, SPR VIII/2 p. 427 s., p. 430; id., GmbH‑Recht, Bâle 1997, p. 119, p. 124). Par ailleurs, si le législateur avait voulu imposer aux simples associés des tâches de contrôle et de surveillance de la gestion, ceci aurait indubitablement trouvé son reflet dans la loi, alors que tel n'est pas le cas. En conséquence, l'art. 827 CO ne prévoit de norme en matière de responsabilité du fait de la violation d'obligations que pour les personnes participant à la fondation de la société et chargées de la conduite des affaires et du contrôle, ainsi que pour les liquidateurs. Même si cette solution légale peut être qualifiée de peu heureuse, car l'organe de contrôle n'agit pas seulement dans l'intérêts des associés, mais aussi dans celui des créanciers et du droit (Amstutz, loc. cit.; Wohlmann, loc. cit.), il n'y a pas de raison impérieuse de s'écarter de la réglementation instaurée par le législateur voir ATF 125 Il 196 cons. 3a, 244 cons. 5a, 125 V 130 cons. 5, avec renvois). Dans la mesure où la caisse, dans le contexte de l'article 814 al. 1 CO désire en tirer d'autres conclusions, ceci n'est pas admissible car la disposition ne concerne que le droit de représentation des gérants. En conséquence, si un associé non gérant ne contrôle pas le respect par l'entreprise de ses obligations de décompte et de paiement des cotisations relevant du droit des assurances sociales (art. 14 al. 1 LAVS, art. 34 ss RAVS~, il ne saurait être rendu responsable par la caisse du dommage résultant du non-paiement des cotisations. Si les statuts lui imposent de contrôler ou de surveiller l'activité des gérants de l'entreprise (ce qui ne doit pas être confondu avec l'intervention d'un organe de révision externe selon l'art. 819 al. 2 CO), il peut être rendu responsable comme dans le cas où il ne prendrait aucune mesure après avoir pris connaissance d'insuffisances de la part de la direction (dans ce contexte: jugement A. non publié du 17 septembre 1999, H 136/99). S'il occupe toutefois au sein de la SàrI une position correspondant à celle d'un gérant, il est alors soumis à des obligations plus étendues (pour plus de détails à ce sujet, voir: AmstutzlWatter, BasIer Kommentar, N 16 sur l'art. 811 CO avec renvoi à N 3 ss sur l'art. 717 CO; Steiger, Zürcher Kommentar, N 33 sur l'art. 811 OR; Handschin, loc. cit., § 19 N 40 ss; Wohl mann, Die GmbH, SPR VIII/2 S. 419 ss; id., GmbH‑Recht, Bâle 1997, p. 112 ss) dont le non‑respect peut engager sa responsabilité (art. 827 en relation avec l'art. 754 CO). Sont assimilées aux gérants non seulement les personnes qui ont été expressément nommées en tant que tels (c'est‑à‑dire les organes formels), mais aussi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ATF 11711441 cons. 2,571 cons. 3,114 V 78 = RCC 1988 p. 631, ATF 114 V 213 = RCC 1989 p. 176). En font typiquement partie les personnes qui, de par la force de leur position (associé majoritaire par exemple), donnent au gérant formel des instructions sur la conduite des affaires de la société. (…)" Pertanto, come rettamente osservato dalla Cassa, nell'ambito della responsabilità ex art. 52 LAVS, il convenuto, socio gerente __________, deve essere parificato ad un amministratore di una società anonima. 2.8.   Va quindi ricordato che,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Dieterle/U. Kieser, op. Cit. P.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2.9.   In concreto __________ sostiene a propria discolpa che la sua attività si è sempre limitata allo svolgimento dei compiti attribuitigli da __________, detentrice della quota sociale di maggioranza, unica investitrice finanziaria nonché beneficiaria economica della società. In proposito va rilevato che i soci gerenti dispongono di competenze simili a quelle dell’amministratore della società anonima per quel che riguarda l’estensione e le restrizioni del diritto a rappresentare (cfr. art. 814 cpv. 1 CO; art. 718a CO e A. Meier-Hayoz/P. Forstmoser, op. cit., p. 355; Montavon, op. cit., p.327). Al socio che rifiuta di amministrare o che trascura la gestione possono inoltre essere tolti i poteri per motivi validi  (art. 814 cpv. 2 e art. 565 CO; Montavon, op. cit., p. 279 330; DTF 81 II p 544). L’art. 827 CO precisa inoltre che " La responsabilità delle persone che hanno preso parte alla costituzione della società, di quelle incaricate della gestione e della revisione e dei liquidatori è regolata dalle disposizioni della società anonima.” Il socio gestore è quindi paragonabile all’amministratore della società anonima. Il suo comportamento nell’ambito della gestione va quindi valutato secondo gli stessi criteri applicati agli amministratori di questa società. Nell'evenienza concreta il convenuta non può scagionarsi dalla sua responsabilità di socio gerente della Sagl sostenendo che: "(…) Ritenuto che __________ era l'unica finanziatrice della società e la sola a decidere relativamente all'investimento dei capitali da lei stessa forniti, il signor __________ non è mai stato in grado di influire in qualche modo su una situazione finanziaria totalmente gestita dalla socia di maggioranza. Di conseguenza, nel momento in cui la signora __________ non ha più investito il proprio patrimonio nella società, il signor __________ si è trovato a far fronte a delle spese e a dei costi a cui la società non aveva più i mezzi per sopperire. I primi problemi di liquidità verificatisi a fine 1997 hanno costretto la società a protrarre il versamento dei contributi paritetici alfine di salvare i salari dei dipendenti, nella speranza di poter sanare la situazione in un periodo di tempo ragionevole (…)." Infatti, ai sensi dell’art. 716a cpv. 1 cifra 5 CO ad ogni membro del CdA spetta “l’alta vigilanza sulle persone incaricate della gestione, in particolare per quanto concerne l’osservanza delle legge, dello statuto, dei regolamenti e delle istruzioni “. Quale socio gerente il convenuto doveva infatti prestare particolare attenzione alla scelta del personale al quale affidare la gestione degli affari importanti della ditta (cura in eligendo), alle istruzioni che egli dà (cura in instruendo) e alla sorveglianza (cura in custodiendo).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op.cit. ,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sarà ritenuto responsabile del danno. Alla luce della giurisprudenza citata ai considerandi precedenti, il TCA deve concludere che __________ è responsabile del danno subito dalla Cassa per il mancato pagamento dei contributi da parte della società di cui era socio gerente. Infatti, come si è visto, il solo fatto di delegare la gestione della società a terzi, non libera l’amministratore dal proprio obbligo di vigilare sulla gestione. Nel caso in cui quindi il socio gerente non rispetta questo obbligo, deve assumersi le conseguenze del mancato pagamento dei contributi alla Cassa. Del resto non si vede come il convenuto, che si occupava della contabilità della società, del pagamento dei salari e che di professione é fiduciario, non si sia avveduto del ritardo contributivo della società. Inoltre la passività a dispetto della conoscenza (anche eventuale) di mancati pagamenti dovuti, deve essere considerata un'inosservanza per negligenza grave delle prescrizioni (RCC 1989, pag. 115). 2.10.   Il convenuto sostiene inoltre che la ditta ha attraversato un periodo di illiquidità (nel 1997), che la sospensione del pagamento dei contributi è stata decisa per poter risollevare le sorti della ditta e pagare quindi i salari ai dipendenti e che da lì a poco egli avrebbe avuto la possibilità e l'intenzione di pagare l'arretrato. Secondo costante giurisprudenza (cfr. STCA 14 giugno 1995 nella causa G.C.; inc. __________) la responsabilità del datore di lavoro ai sensi dell'art. 52 LAVS non è in relazione alla gestione della società per sé stessa, né a eventuali cause di un fallimento. Nell'evenienza concreta, dagli atti risulta che sin dal marzo 1998 la società è stata in mora col pagamento dei contributi, ciò che ha costretto la Cassa a diffidarla e a precettarla (doc. _, Inc. __________). Dal mese di novembre 1997 la ditta non ha in pratica più pagato i contributi paritetici. L'eluso versamento non può quindi dirsi dovuto a difficoltà momentanee. La Cassa ha dovuto inviare diffide alla società e intraprendere procedure esecutive per l'incasso dei contributi. Finché, alla fine, vi è stato lo scoperto già indicato, risultato irrecuperabile (cfr. doc. _, Inc. __________). Il convenuto non ha reso verosimile che vi erano dei seri e oggettivi motivi per presumere che i contributi potessero essere versati entro un breve termine. L'aver procrastinato costantemente il pagamento dei contributi paritetici e averlo irrimediabilmente differito a partire dal mese di novembre 1997, è segno di una negligenza non indifferente del datore di lavoro e fa sorgere la responsabilità degli amministratori, cui incombeva per legge la massima vigilanza nella conduzione e nel controllo della società. Il mancato pagamento dei premi era dunque da considerare cronico. Va al riguardo ricordato che il TFA ha considerato tale il mancato pagamento dei contributi durante numerosi mesi (STFA del 7 maggio 1997 nella causa G.G; cfr. anche STFA del 7 maggio 1997 nella causa M.V,  in cui il mancato pagamento è durato all’incirca dieci mesi). L'Alta Corte ha per contro ritenuto giustificato il mancato versamento della durata di tre mesi, se prima si erano sempre versati regolarmente i contributi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inedita del 27 giugno 1994 nella causa M.A.). Inoltre, secondo l'Alta Corte, nemmeno l’illiquidità della società giustifica il procrastinare del pagamento dei contributi se non sono realizzati i chiari criteri di discolpa posti dalla giurisprudenza federale (STCA 4 maggio 1995 nelle cause M.J., M.M., B.N. e P. L.).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Infatti, come sopra rilevato, la Cassa non ha più incassato alcunché dal mese di novembre 1997, per cui non era immaginabile che la società potesse oggettivamente pensare di solverli entro breve. Viste le circostanze rilevate era pensabile il contrario. Ne consegue che __________ dovrà risarcire il danno subito dalla Cassa per il mancato versamento dei contributi da parte della __________e questo anche se egli ha "rinunciato ad incassare fatture per le prestazioni fornite dal proprio studio fiduciario per un importo superiore a fr. 20'000" (cfr. consid 1.6.). Infatti, secondo il TFA, anche il fatto che il convenuto abbia investito nella ditta, a fondo perso, ingenti somme provenienti dal proprio patrimonio privato, nulla cambia nella sostanza, allorquando la sua responsabilità ex art. 52 LAVS sia stata appurata (sentenza non pubblicata nel TFA del 29 febbraio 1992 nella causa V. J., W. e T.). 2.11.   I presunti problemi di salute del convenuto non possono nella fattispecie assurgere a motivo di giustificazione. In passato il TCA ha già avuto occasione di considerare giustificato il mancato pagamento dei contributi, se è dovuto a grave malattia del presidente del CdA, che aveva praticamene condotto alla rovina la ditta, poiché gli altri amministratori non erano in grado di continuare gli affari, viste le particolari conoscenze richieste (STCA 7 novembre 1990 in causa V.P., L.R., E.G., O.R.; STCA 8 luglio 1991 in causa L.B. e D.T.). Inoltre, non è stato ritenuto responsabile l'amministratore, che a seguito di invalidità, non era più in grado di seguire gli affari della società, per il danno insorto dopo l'evento invalidante (STCA 26 novembre 1991 in causa M.C.; STCA 9 marzo 1993 in causa J.E., J.E., K.O., F.G., L.F., V.R. e V.A., consid. 2.6). Infine il TCA ha ribadito che la persona totalmente invalida per motivi psichici che viene indotta da terze persone ad assumere la carica di amministratore unico di una società che egli non è in grado di gestire a cagione del suo stato di salute non può essere reso responsabile del mancato pagamento dei contributi (STCA del 4 maggio 1995 in causa P.P.). A proposito di un amministratore unico con problemi di salute, in una sentenza del TFA non pubblicata del 16 aprile 1998 nella causa O.G., H 193/96 Ws, l'Alta Corte ha negato quale motivo di discolpa lo stato di salute del convenuto, motivando: " (…) c) Il ricorrente giustifica inoltre il mancato pagamento dei contributi con motivi di salute, riferiti al periodo tra il 1989 e il 1993. A sostegno del suo assunto, produce un certificato medico 31 luglio 1996 del dott. G. di Lugano, dal quale si evince che ha subito una operazione di by‑pass nel giugno 1990 e che era affetto da diabete di difficile controllo. Questi motivi non possono essere fatti valere quale esimente ex art. 52 LAVS. L'amministratore unico di una società deve infatti preoccuparsi di affidarla, in sua assenza, ad una persona competente nella gestione e non può limitarsi ad assumere un atteggiamento passivo. Si noti poi che nel 1990 O. G. ha incassato da diverse assicurazioni un importo fatto successivamente affluire alla società, che nel 1991 ha acceso un prestito ipotecario presso la Banca R. di R. e che nel 1993 ha pure versato un'ulteriore somma alla A. G. SA. Trattasi di atti concludenti che dimostrano come l'interessato, malgrado avesse qualche problema di salute, si sia sempre attivamente occupato della società, ricordato comunque che ‑ ove fosse stato realmente incapace di determinarsi come si richiede a un amministratore unico - sarebbe stato suo preciso dovere dimettersi dalla carica. Il ricorrente ha quindi mancato al dovere di diligenza che si deve esigere, in materia di gestione, da un datore di lavoro della stessa categoria di quella a cui appartiene l'interessato (DTF 112 V 159 consid. 4 e riferimenti), peraltro molto addentro nell'ambito delle imprese di costruzione, ritenuto che operava nella società già dal 1971 e che avrebbe dovuto sapere, perché fatto notorio, che in tempi di grave crisi nel settore immobiliare possono insorgere complicanze al momento dell'incasso dei crediti. Nemmeno la circostanza che O. G. abbia profuso mezzi liquidi nella ditta ‑ in misura comunque inferiore alle sue capacità, come dimostra la donazione ai figli di un bene immobile del valore di fr. 180 000.‑ ‑ è sufficiente a sanare la grave negligenza. Infatti non è accertato che la scelta di differire il pagamento dei contributi paritetici fosse obiettivamente indispensabile per la sopravvivenza della società. Neppure è assodato che il datore di lavoro potesse oggettivamente presumere di soddisfare entro breve termine la Cassa riguardo a ogni suo credito (DTF 108 V 188), visto che già dal 1990 sapeva che vi sarebbero stati problemi d'incasso riferiti alla S. SA, già G.C.T. SA. L'organo, secondo la giurisprudenza, deve prestare particolare attenzione nel caso in cui sia a conoscenza del fatto che la ditta sta attraversando una crisi finanziaria. In questo contesto il solo fatto che egli abbia investito nell'impresa, a fondo perso, ingenti somme provenienti dal suo patrimonio privato, nulla cambia, allorquando la sua responsabilità secondo l'art. 52 LAVS sia stata appurata (sentenza inedita 19 febbraio 1992 in re V., J., W. e T., H 62/91). Va ancora ricordato al ricorrente che il dovere di diligenza risulta accresciuto quando si tratta di un amministratore unico, ritenuto che quest'ultimo deve dar prova di tutta la diligenza necessaria alla corretta gestione degli affari sociali e che non' è sufficiente l'ossequio della "diligentia quam in suis" (DTF 122 111 198 e riferimenti). Al riguardo il Tribunale federale delle assicurazioni ha già avuto modo di affermare che gli obblighi di vigilanza e di diligenza di un amministratore unico sono da connotare con particolare rigore (DTF 112 V 3 consid. 2b), tanto più quando, in mancanza di delega durante un periodo di malattia, lo stesso amministratore se ne è occupato in prima persona. Ne consegue che O. G. dovrà pertanto risarcire il danno subito dalla Cassa." In concreto __________ giustifica il mancato pagamento dei contributi con motivi di salute, riferendosi ai primi mesi del 1998. Ora, non si vede come il convenuto, che a suo dire era impossibilitato ad occuparsi degli affari della ditta, non abbia potuto delegare le mansioni cui è obbligato per legge ad una persona competente. A mente del TCA il convenuto avrebbe proprio dovuto designare un suo sostituto che seguisse l'azienda per il periodo della sua assenza o, se questo non era possibile, rassegnare per tempo le proprie dimissioni. Dagli atti all'incarto non si evince infatti che la malattia sia insorta in modo talmente repentino da non permettere al convenuto di reagire. Anzi, il certificato medico prodotto attesta un'incapacità lavorativa al 100% dal 26 maggio 1998 al 3 giugno 1998 e al 50% dal 4 giugno 1998 al 19 luglio 1998. Il convenuto si è del resto dimesso proprio in questo periodo (19 giugno 1998). I suoi asseriti motivi di salute non possono di certo giustificare il vuoto contributivo dei mesi precedenti.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