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30.2025.9</w:t>
      </w:r>
    </w:p>
    <w:p>
      <w:r>
        <w:t>TI Tribunale d'appello, IT</w:t>
      </w:r>
    </w:p>
    <w:p>
      <w:r>
        <w:rPr>
          <w:b/>
        </w:rPr>
        <w:t xml:space="preserve">Quelle: </w:t>
      </w:r>
      <w:r>
        <w:t>https://mcp.opencaselaw.ch/entscheid/ti_gerichte_30.2025.9</w:t>
      </w:r>
    </w:p>
    <w:p>
      <w:pPr>
        <w:pStyle w:val="Heading2"/>
      </w:pPr>
      <w:r>
        <w:t>Volltext</w:t>
      </w:r>
    </w:p>
    <w:p>
      <w:r>
        <w:t>Raccomandata</w:t>
      </w:r>
    </w:p>
    <w:p>
      <w:r>
        <w:t>Incarto n.30.2025.9</w:t>
      </w:r>
    </w:p>
    <w:p>
      <w:r>
        <w:t>TB</w:t>
      </w:r>
    </w:p>
    <w:p>
      <w:r>
        <w:t>Lugano</w:t>
      </w:r>
    </w:p>
    <w:p>
      <w:r>
        <w:t>19 gennaio 2026</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Tanja Balmelli, cancelliera</w:t>
      </w:r>
    </w:p>
    <w:p>
      <w:r>
        <w:t>segretario:</w:t>
      </w:r>
    </w:p>
    <w:p>
      <w:r>
        <w:t>Gianluca Menghetti</w:t>
      </w:r>
    </w:p>
    <w:p>
      <w:r>
        <w:t>statuendo sul ricorso del 16 maggio 2025 di</w:t>
      </w:r>
    </w:p>
    <w:p>
      <w:r>
        <w:t>RI1, ________</w:t>
      </w:r>
    </w:p>
    <w:p>
      <w:r>
        <w:t>contro</w:t>
      </w:r>
    </w:p>
    <w:p>
      <w:r>
        <w:t>la decisione su opposizione del 18 aprile 2025 emanata da</w:t>
      </w:r>
    </w:p>
    <w:p>
      <w:r>
        <w:t>chiamata in causa:</w:t>
      </w:r>
    </w:p>
    <w:p>
      <w:r>
        <w:t>Cassa CO1,________</w:t>
      </w:r>
    </w:p>
    <w:p>
      <w:r>
        <w:t>TERZ1,________</w:t>
      </w:r>
    </w:p>
    <w:p>
      <w:r>
        <w:t>in materia di contributi AVS</w:t>
      </w:r>
    </w:p>
    <w:p>
      <w:r>
        <w:t>ritenutoin fatto</w:t>
      </w:r>
    </w:p>
    <w:p>
      <w:r>
        <w:t>consideratoin diritto</w:t>
      </w:r>
    </w:p>
    <w:p>
      <w:r>
        <w:t>2.2.Sono assicurate obbligatoriamente in conformità della legge federale sull'assicurazione per la vecchiaia e per i superstiti le persone fisiche che hanno il loro domicilio civile nella Svizzera (art. 1a cpv. 1 lett. a LAVS).</w:t>
      </w:r>
    </w:p>
    <w:p>
      <w:r>
        <w:t>Per l'art. 3 cpv. 1 LAVS, gli assicurati sono tenuti al pagamento dei contributi fintanto che esercitano un'attività lucrativa.</w:t>
      </w:r>
    </w:p>
    <w:p>
      <w:r>
        <w:t>In applicazione dell'art. 4 cpv. 1 LAVS, i contributi degli assicurati che esercitano un'attività lucrativa sono calcolati in percento del reddito proveniente da qualsiasi attività lucrativa dipendente e indipendente.</w:t>
      </w:r>
    </w:p>
    <w:p>
      <w:r>
        <w:t>Secondo l'art. 5 cpv. 2 LAVS, il salario determinante comprende qualsiasi retribuzione del lavoro a dipendenza d'altri per un tempo determinato o indeterminato.</w:t>
      </w:r>
    </w:p>
    <w:p>
      <w:r>
        <w:t>I contributi AVS degli assicurati esercitanti un'attività lucrativa indipendente sono determinati tenendo conto di qualsiasi reddito che non sia mercede per lavoro a dipendenza d'altri (art. 9 cpv. 1 LAVS).</w:t>
      </w:r>
    </w:p>
    <w:p>
      <w:r>
        <w:t>Per l'art. 10 LPGA, è considerato salariato chi per un lavoro dipendente riceve un salario determinante secondo la pertinente legge.</w:t>
      </w:r>
    </w:p>
    <w:p>
      <w:r>
        <w:t>L'art. 12 LPGA prevede che è considerato lavoratore indipendente chi non consegue un reddito dall'esercizio di un'attività di salariato (cpv. 1). Un indipendente può essere contemporaneamente anche un salariato, se consegue un reddito per un lavoro dipendente (cpv. 2).</w:t>
      </w:r>
    </w:p>
    <w:p>
      <w:r>
        <w:t>Per quanto concerne la qualifica dell'attività esercitata da un assicurato, il Tribunale federale ha precisato che gli accordi, le dichiarazioni delle parti, la natura dal profilo del diritto civile del contratto vincolante un assicurato a un datore di lavoro, in materia di AVS, possono fornire indizi, ma non sono elementi decisivi per stabilire se una persona esercita un'attività lucrativa a titolo dipendente o indipendente (DTF 146 V 139 consid. 3; DTF 144 V 111, consid. 4.2 e 6.1; sentenza 9C_739/2019 del 10 giugno 2020, consid. 3; STF 9C_538/2017 del 12 aprile 2018, consid. 4.2, pubblicata in SVR 2018 AHV Nr. 10; STFA H 322/03 dell'11 marzo 2005; STFA H 31/04 del 21 marzo 2005).</w:t>
      </w:r>
    </w:p>
    <w:p>
      <w:r>
        <w:t>In particolare, insolite costruzioni di diritto civile che devono servire a motivare un certo statuto di contribuzione qui non hanno alcun valore (DTF 146 V 139; DTF 144 V 111).</w:t>
      </w:r>
    </w:p>
    <w:p>
      <w:r>
        <w:t>2.3.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w:t>
      </w:r>
    </w:p>
    <w:p>
      <w:r>
        <w:t>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(STF 9C_603/2019 del 17 febbraio 2020, consid. 3.3.1; DTF 144 V 111; DTF 123 V 162 consid. 1, DTF 122 V 171 consid. 3a, pag. 172 consid. 3c e pag. 283 consid. 2a; DTF 119 V 161 consid. 2 e la giurisprudenza ivi citata). Per poter decidere si dovrà vedere quali sono gli elementi predominanti nel caso concreto (STFA H 59/00 del 18 settembre 2000).</w:t>
      </w:r>
    </w:p>
    <w:p>
      <w:r>
        <w:t>2.4.  Secondo la giurisprudenza del Tribunale federale, ricapitolata in DTF 122 V 169 e DTF 122 V 284 consid. 2b; Pratique VSI 2001 pag. 252, i criteri caratteristici di un'attività indipendentesono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Al riguardo, non è la possibilità giuridica di accettare dei lavori di diversi mandanti che è determinante, ma la situazione effettiva di ogni singolo mandato (RCC 1982 pag. 208).</w:t>
      </w:r>
    </w:p>
    <w:p>
      <w:r>
        <w:t>Si è in presenza di un'attività dipendentequando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(Rehbinder, Schweizerisches Arbeitsrecht, 12a edizione, pag. 34 segg.;Vischer,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w:t>
      </w:r>
    </w:p>
    <w:p>
      <w:r>
        <w:t>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segg.;Greber/Duc/ Scartazzini, Commentaire des articles 1 à 16 de la loi fédérale sur l'assurance-vieillesse et survivants (LAVS), pag. 313, n. 149 ad art. 9 LAVS).</w:t>
      </w:r>
    </w:p>
    <w:p>
      <w:r>
        <w:t>2.5.Il Tribunale federale ha pure stabilito che la qualifica dell'assicurato come dipendente o indipendente non deriva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w:t>
      </w:r>
    </w:p>
    <w:p>
      <w:r>
        <w:t>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(DTF 146 V 139 consid.3.2; DTF 144 V 111, consid. 6.1; Pratique VSI 1993 pag. 226 consid. 3c = DTF 119 V 165).</w:t>
      </w:r>
    </w:p>
    <w:p>
      <w:r>
        <w:t>Per questi motivi, un assicurato può essere qualificato simultaneamente come salariato per un lavoro e indipendente per un altro lavoro. In questi casi, per ogni reddito bisogna esaminare se proviene da un'attività dipendente o no (DTF 146 V 139 consid. 3.2; DTF 144 V 111, consid. 6.1; Pratique VSI 1995 pag. 145 consid. 5a; DTF 104 V 127).</w:t>
      </w:r>
    </w:p>
    <w:p>
      <w:r>
        <w:t>2.6.Il Tribunale federale ha avuto modo di rammentare che occorre tenere presente che la circostanza che un assicurato, all'inizio della sua attività indipendente, svolga un lavoro principalmente per un solo committente, è usuale (STF H 194/05 del 19 marzo 2007, consid. 7.1, nonché STFA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(STF H 82/05 del 30 gennaio 2007, consid. 4.3; cfr. tuttavia STF 9C_36/2021 del 7 dicembre 2021, consid. 5.2.2).</w:t>
      </w:r>
    </w:p>
    <w:p>
      <w:r>
        <w:t>2.7.  Alla luce della circostanza che l'insorgente è attiva nell'ambito dei servizi, va qui rammentato che nella STF 9C_141/2008 del 5 agosto 2008 il Tribunale federale si è pronunciato su un caso relativo all'affiliazione come indipendente di un'assicurata che dal gennaio 2007 esercitava l'attività di donna delle pulizie per diverse persone.</w:t>
      </w:r>
    </w:p>
    <w:p>
      <w:r>
        <w:t>2.9.  Va ancora precisato che, secondo l'art. 34d OAVS nel tenore in vigore fino al 31 dicembre 2024, se il salario determinante non supera 2'300 franchi per anno civile (dal 1° gennaio 2025: Fr. 2'500.-) e per datore di lavoro, il contributo è percepito soltanto a richiesta dell'assicurato.</w:t>
      </w:r>
    </w:p>
    <w:p>
      <w:r>
        <w:t>2.14.  Dalle considerazioni esposte discende che la decisione su opposizione impugnata, che stabilisce che dal 1° settembre 2021 RI1 deve essere considerata datrice di lavoro della guida chiamata in causa, deve pertanto essere confermata.</w:t>
      </w:r>
    </w:p>
    <w:p>
      <w:r>
        <w:t>2.15.  L'art.61 lett.fbisLPGA prevede che per le controversie relative a prestazioni, la procedura è soggetta a spese se la singola legge interessata lo prevede; se la singola legge non lo prevede il tribunale può imporre spese processuali alla parte che ha un comportamento temerario o sconsiderato.</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