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30.2025.3 vom 26. Mai 2025</w:t>
      </w:r>
    </w:p>
    <w:p>
      <w:r>
        <w:t>TI Tribunale d'appello, 2025-05-26, IT</w:t>
      </w:r>
    </w:p>
    <w:p>
      <w:r>
        <w:rPr>
          <w:b/>
        </w:rPr>
        <w:t xml:space="preserve">Quelle: </w:t>
      </w:r>
      <w:r>
        <w:t>https://mcp.opencaselaw.ch/entscheid/ti_gerichte_30.2025.3</w:t>
      </w:r>
    </w:p>
    <w:p>
      <w:r>
        <w:t>FR: TI_GERICHTE 30.2025.3 du 26 mai 2025</w:t>
      </w:r>
    </w:p>
    <w:p>
      <w:r>
        <w:t>IT: TI_GERICHTE 30.2025.3 del 26 maggio 2025</w:t>
      </w:r>
    </w:p>
    <w:p>
      <w:pPr>
        <w:pStyle w:val="Heading2"/>
      </w:pPr>
      <w:r>
        <w:t>Erwägungen</w:t>
      </w:r>
    </w:p>
    <w:p>
      <w:r>
        <w:rPr>
          <w:b/>
        </w:rPr>
        <w:t>E. 3</w:t>
      </w:r>
    </w:p>
    <w:p>
      <w:r>
        <w:t>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sentenza 9C_538/2017 del 12 aprile 2018, consid. 4.2, pubblicata in SVR 2018 AHV Nr. 10; sentenza H 322/03 dell'11 marzo 2005; sentenza H 31/04 del 21 marzo 2005).</w:t>
      </w:r>
    </w:p>
    <w:p>
      <w:r>
        <w:t>In particolare, insolite costruzioni di diritto civile che devono servire a motivare un certo statuto di contribuzione qui non hanno alcun valore (DTF 146 V 139; DTF 144 V 111).</w:t>
      </w:r>
    </w:p>
    <w:p>
      <w:r>
        <w:t>2.5.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2.6.  Secondo la giurisprudenza del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2.7.Il Tribunale federale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(cfr.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2.8.Il Tribunale federale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cfr. tuttavia STF 9C_36/2021 del 7 dicembre 2021, consid. 5.2.2).</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(DTF 149 V 57, consid. 7.4.4; DTF 146 V 139, consid. 5.1 e 6.2; DTF 144 V 111, consid. 6.2.2; sentenza 9C_73972019 del 10 giugno 2020, consid. 2.3 pubblicata in SVR 2020 AHV n. 19, pag. 59; sentenza 9C_757/2019 del 27 maggio 2020, consid. 4.2; Pratique VSI 2001 pag. 55 consid. 6b pag. 60 con riferimenti; sentenza H 194/05 del 19 marzo 2007, consid. 5.2).</w:t>
      </w:r>
    </w:p>
    <w:p>
      <w:r>
        <w:t>In linea di principio è reputato dipendente chi è condizionato dal suo datore di lavoro in merito allorganizzazione del lavoro, rispettivamente dal punto di vista economico dellimpresa e non sopporta un rischio imprenditoriale specifico (sentenza 9C_538/2017 del 12 aprile 2018, consid. 4.2,pubblicata in SVR 2018 AHV Nr. 10;sentenza 9C_213/2016 del 17 ottobre 2016, consid. 3.2 con riferimenti).</w:t>
      </w:r>
    </w:p>
    <w:p>
      <w:r>
        <w:t>A questo proposito il TF ha rammentato che il rischio economico dellimprenditore può essere definito come la possibilità di incorrere in perdite di sostanza economica della società a causa di valutazioni o comportamenti professionali inadeguati (sentenza 9C_538/2017 del 12 aprile 2018, consid. 5.5.2,pubblicata in SVR 2018 AHV Nr. 10). La giurisprudenza federale menziona molteplici indizi a favore dellesistenza di un tale rischio, segnatamente il fatto che la persona in esame opera investimenti importanti, subisce le perdite, sopporta il rischio dincasso e delcredere, assume i costi generali, agisce in proprio nome e per suo proprio conto, si procura lei stessa i mandati, occupa del personale e utilizza i propri locali commerciali (sentenza 9C_538/2017 del 12 aprile 2018, consid. 5.5.2pubblicata in SVR 2018 AHV Nr. 10, con riferimento alla sentenza 9C_213/2016 del 17 ottobre 2016, consid. 3.4).</w:t>
      </w:r>
    </w:p>
    <w:p>
      <w:r>
        <w:t>Questi principi non comportano comunque da soli soluzioni applicabili in modo uniforme e schematico. Poiché in molti casi vi sono vari elementi di entrambe le attività, la decisione deve spesso ricercare quali siano gli aspetti che prevalgono nel caso di specie (DTF 140 V 108; sentenza 9C_423/2021 del 1° aprile 2022, consid. 6.1; sentenza 9C_538/2017 del 12 aprile 2018, consid. 4.2pubblicata in SVR 2018 AHV Nr. 10; sentenza 9C_527/2017 del 26 gennaio 2018, consid. 4.1).</w:t>
      </w:r>
    </w:p>
    <w:p>
      <w:r>
        <w:t>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w:t>
      </w:r>
    </w:p>
    <w:p>
      <w:r>
        <w:t>H 194/05 del 19 marzo 2007, consid. 7.4, sentenza H 12/04 del 17 febbraio 2005, consid. 3 e 4.2.3 con riferimenti).</w:t>
      </w:r>
    </w:p>
    <w:p>
      <w:r>
        <w:t>Sul tema cfr. anche sentenza 9C_589/2019 del 2 marzo 2020 e la sentenza 9C_45/2020, 9C_46/2020 del 1° ottobre 2020.</w:t>
      </w:r>
    </w:p>
    <w:p>
      <w:r>
        <w:t>2.9.  In concreto, il 21 ottobre 2022 linsorgente ha scritto alla Cassa di compensazione, chiedendo di essere iscritto quale indipendente.</w:t>
      </w:r>
    </w:p>
    <w:p>
      <w:r>
        <w:t>Lassicurato ha sostenuto che il progetto con la __________ è molto impegnativo, si tratta, oltre che allintroduzione di mercato dei prodotti marca __________ (caldaie a pellet, legna e cippato) di costruire tutta la struttura dalla vendita, al post-vendita e servizio assistenza clienti, come pure lintroduzione di nuovi prodotti a completamento dellassortimento del ramo energie rinnovabili (per es. le pompe di calore e sistemi di cogenerazione). Darà un reparto che potrà inizialmente generare allazienda una cifra daffari da __________ e una volta consolidata fino a __________, e 2 fino 7 posti di lavoro (doc. A5). Egli ha poi aggiunto di avere un impegno istituzionale quale municipale del Comune di __________ che richiede un tempo di lavoro stimato a circa il 20%. Lassicurato ha sottolineato che avrei anche altri potenziali clienti anche esteri, ai quali potrei offrire le mie prestazioni per la creazione di strutture di mercato Ticino/Svizzera, come pure per la certificazione dei loro prodotti in Svizzera, ma per il momento ho dovuto declinare o comunque tenere in sospeso, causa gli impegni in essere sia con __________ che istituzionali.</w:t>
      </w:r>
    </w:p>
    <w:p>
      <w:r>
        <w:t>Nel questionario di accertamento del 21 ottobre 2022 il ricorrente ha indicato di lavorare per la società chiamata in causa dal mese di gennaio 2022, per unoccupazione al 100% e di essere retribuito a provvigione e tramite onorario in partecipazione allutile, di non lavorare in un locale del committente, di non aver diritto a vacanze retribuite, a un salario per malattia o a un indennizzo separato per spese di trasferta e di non essere tenuto ad osservare istruzioni per quanto riguarda lorario di lavoro, lorganizzazione e lesecuzione del lavoro. Egli ha precisato che esiste un divieto di concorrenza e che il suo rischio imprenditoriale consiste nellassunzione delle perdite, nel rischio dincasso e del credere e nellassunzione delle spese generali. Egli ha affermato di agire in nome proprio e per proprio conto ed ha concluso affermando che il progetto di sviluppo azienda con la società in questa fase iniziale richiede un impegno al 100% e una volta consolidata loperazione potrà dedicarsi ad altri clienti e alla rappresentanza di altri prodotti.</w:t>
      </w:r>
    </w:p>
    <w:p>
      <w:r>
        <w:t>Il ricorrente ha poi prodotto laccordo di collaborazione con la società chiamata in causa, datato 11 febbraio 2022.</w:t>
      </w:r>
    </w:p>
    <w:p>
      <w:r>
        <w:t>Dal medesimo emerge che le parti intendono collaborare nellambito della commercializzazione di prodotti per limpiantistica in particolare nel settore delle energie rinnovabili, che la società chiamata in causa è detentrice di alcune esclusive e diritti di rappresentanza di diversi marchi per il territorio del __________ e intende collaborare con il ricorrente quale consulente tecnico per la divulgazione e promozione commerciale di tali prodotti.</w:t>
      </w:r>
    </w:p>
    <w:p>
      <w:r>
        <w:t>Figura inoltre che la società si occupa in particolare della promozione, vendita ed installazione di prodotti per (sic!) quali caldaie, stufe e caminetti a legna, cippato e pellet, sistemi di evacuazione dei gas combusti (sic!) e pompe di calore.</w:t>
      </w:r>
    </w:p>
    <w:p>
      <w:r>
        <w:t>Lo scopo è lo sviluppo commerciale e strategico della società.</w:t>
      </w:r>
    </w:p>
    <w:p>
      <w:r>
        <w:t>Secondo laccordo il ricorrente agisce come consulente tecnico e commerciale indipendente, e sottostà alle direttive emanate da __________, che si impegna a seguire scrupolosamente. I suoi compiti sono in particolare:</w:t>
      </w:r>
    </w:p>
    <w:p>
      <w:r>
        <w:t>Al ricorrente è lasciata piena libertà di attivarsi con consulenze di altri prodotti e marchi al di fuori di __________, che non siano in concorrenza con la stessa. Ne darà comunicazione a __________.</w:t>
      </w:r>
    </w:p>
    <w:p>
      <w:r>
        <w:t>Circa le spese è stato concordato che la società mette a disposizione gratuitamente allassicurato la necessaria struttura di supporto di back office, i software, la documentazione dei prodotti e il necessario materiale promozionale necessari allo svolgimento delle sue attività, comprese spese varie per allestimento documenti, campionature per clienti. Si prenderà a carico pure i costi necessari alla formazione del ricorrente e di promozione dei prodotti. Lassicurato si prenderà a carico tutti i costi e spese vive della sua attività quali spese per lautomobile, le apparecchiature informatiche (computer, stampanti, ecc.), i costi per il proprio ufficio, spese per collegamenti internet e telefoni. Si prenderà pure a carico le spese per i pasti sia proprio che per la clientela su suo invito.</w:t>
      </w:r>
    </w:p>
    <w:p>
      <w:r>
        <w:t>Per quanto riguarda la retribuzione, laccordo prevede che la società corrisponderà al ricorrente una provvigione sul venduto come indicato nellallegato A. Accordi particolari potranno essere presi di caso in caso pervio (recte: previo) accordo tra le parti.</w:t>
      </w:r>
    </w:p>
    <w:p>
      <w:r>
        <w:t>Per rimunerazioni delle attività non legate direttamente alla vendita, quali per esempio di marketing e/o organizzazione aziendale, saranno presi particolari accordi tra le parti.</w:t>
      </w:r>
    </w:p>
    <w:p>
      <w:r>
        <w:t>Infine le parti hanno stabilito che laccordo ha una validità di 12 mesi e si rinnoverà automaticamente di un ulteriore anno. Laccordo potrà essere disdetto dalle parti con un preavviso di 3 mesi.</w:t>
      </w:r>
    </w:p>
    <w:p>
      <w:r>
        <w:t>Nellallegato A figura lelenco delle provvigioni per categoria di prodotti che la società si impegna a corrispondere al ricorrente per le sue attività. Le percentuali sono calcolate sul prezzo di vendita netto:</w:t>
      </w:r>
    </w:p>
    <w:p>
      <w:r>
        <w:t>prodotti e marchi:</w:t>
      </w:r>
    </w:p>
    <w:p>
      <w:r>
        <w:t>tutta la gamma prodotti della __________</w:t>
      </w:r>
    </w:p>
    <w:p>
      <w:r>
        <w:t>materiale                                                                                             __________</w:t>
      </w:r>
    </w:p>
    <w:p>
      <w:r>
        <w:t>manodopera e prestazioni                                                                      __________</w:t>
      </w:r>
    </w:p>
    <w:p>
      <w:r>
        <w:t>Canne fumarie (__________)</w:t>
      </w:r>
    </w:p>
    <w:p>
      <w:r>
        <w:t>Materiale                                                                                             __________                                                 manodopera e prestazioni                                                                        __________</w:t>
      </w:r>
    </w:p>
    <w:p>
      <w:r>
        <w:t>Il 27 ottobre 2022 la Cassa di compensazione ha scritto allinsorgente una lettera intitolata Affiliazione come persona che esercita unattività lucrativa indipendente, del seguente tenore:</w:t>
      </w:r>
    </w:p>
    <w:p>
      <w:r>
        <w:t>In sede di opposizione il ricorrente ha precisato che tutti questi impegni posso assolverli unicamente con una gestione indipendente e autonoma dei tempi di lavoro. La retribuzione () è fissata per acconti e un conguaglio finale, basato principalmente sulle vendite, ma anche su prestazioni di organizzazione aziendale. Svolgo il lavoro dufficio da casa mia oltre al servizio esterno presso la clientela. Spese quali assicurazioni mobiliare, assicurazione e spese per lautomobile telefonia, internet, spese di rappresentanza, acquisto di attrezzature per lo svolgimento del lavoro, ecc. sono a mio carico. Il ricorrente ha aggiunto che quanto sto svolgendo risponde pienamente a quanto dichiarato nel mio scritto e nelQuestionario accertamento attività lucrativa trasmessovi il 21 ottobre 2022, stupisce quindi questa vostra presa di posizione. Tengo inoltre a precisare che ho sempre pagato gli acconti per i contributi alla vostra cassa, che per il 2022 ammontano a 7'878.60 CHF () (doc. 3).</w:t>
      </w:r>
    </w:p>
    <w:p>
      <w:r>
        <w:t>2.10.  In concreto linsorgente sostiene di essere un consulente tecnico dimpresa e di dovere essere affiliato, in quanto tale, come indipendente. Egli evidenzia inoltre che la lettera di conferma di iscrizione quale indipendente del 27 ottobre 2022 non può essere considerata priva di valore come invece sostiene lamministrazione già solo per il motivo che in seguito al suo ricevimento ha potuto ritirare il secondo pilastro.</w:t>
      </w:r>
    </w:p>
    <w:p>
      <w:r>
        <w:t>Da parte sua la Cassa in sede di risposta ritiene che linsorgente è un rappresentante di commercio e va di conseguenza affiliato come dipendente e che lo scritto del 27 ottobre 2022 aveva quale scopo solo quello di assicurarlo ad una cassa di compensazione e non di qualificarlo definitivamente dal profilo assicurativo.</w:t>
      </w:r>
    </w:p>
    <w:p>
      <w:r>
        <w:t>Nel caso di specie questo Tribunale ritiene che non sia necessario stabilire se nel 2022 per il lavoro svolto dal ricorrente in favore della società chiamata in causa, linsorgente fosse da qualificare quale indipendente (cfr. sul tema dellaffiliazione come indipendente di un consigliere tecnico dimpresa la DTF 110 V 72, la STF9C_1029/2012 del 27 marzo 2013 e la STF 9C_589/2019 del 2 marzo 2020, nonché la relativa applicazione nella STCA 30.2022.2 del 3 giugno 2022) oppure dipendente (sul tema dellaffiliazione come dipendente di un rappresentante di commercio cfr.STF 9C_3/2021 del 7 maggio 2021, consid. 3.2.3 con rinvio allaDTF 119 V 161, consid. 3beKieser, Rechtsprechung des Bundesgerichts zum AHVG, 4a edizione, 2020, n. 26-28 ad art. 5, pag. 89-91, nonché la relativa applicazione nella STCA 30.2022.1 dell11 aprile 2022).</w:t>
      </w:r>
    </w:p>
    <w:p>
      <w:r>
        <w:t>Infatti, per i motivi che seguono, sono dati i presupposti per ritenere la buona fede dellassicurato.</w:t>
      </w:r>
    </w:p>
    <w:p>
      <w:r>
        <w:t>Il diritto alla protezione della buona fede di cui allart. 9 Cost. consente al cittadino di esigere che l'autorità rispetti le proprie promesse e che essa eviti di contraddirsi.Così un'informazione o una decisione erronea possono obbligare l'amministrazione a concedere a un cittadino un vantaggio contrario alla legge sei seguenti presupposti, precisati da una lunga e consolidata giurisprudenza, sono cumulativamente adempiuti:</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9C_353/2024 del 25 febbraio 2025, consid. 2.3 con riferimenti;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w:t>
      </w:r>
    </w:p>
    <w:p>
      <w:r>
        <w:t>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w:t>
      </w:r>
    </w:p>
    <w:p>
      <w:r>
        <w:t>Per un caso recente dove il Tribunale federale ha confermato la buona fede della persona assicurata nellambito dellassicurazione contro le malattie: STF 9C_353/2024 del 25 febbraio 2025 che conferma la STCA 36.2024.12 del 23 maggio 2024.</w:t>
      </w:r>
    </w:p>
    <w:p>
      <w:r>
        <w:t>2.11.  Nel caso di specie il ricorrente ha inoltrato alla Cassa di compensazione il questionario per laffiliazione come indipendente. In seguito alla sua richiesta, lamministrazione gli ha trasmesso il questionario di accertamento in materia di diritto delle assicurazioni sociali delle persone che esercitano unattività lucrativa.</w:t>
      </w:r>
    </w:p>
    <w:p>
      <w:r>
        <w:t>Linsorgente lo ha compilato e sottoscritto il 21 ottobre 2022, indicando espressamente che avrebbe lavorato al 100% presso __________, che sarebbe stato pagato tramite provvigione e un onorario per la partecipazione allutile e che il progetto in questa fase iniziale richiede un impegno al 100%. Il ricorrente ha pure allegato laccordo di collaborazione dell11 febbraio 2022 dove è illustrata nei minimi dettagli lattività svolta in favore della società chiamata in causa.</w:t>
      </w:r>
    </w:p>
    <w:p>
      <w:r>
        <w:t>Il tutto è stato accompagnato da una lettera di spiegazioni, anchessa del 21 ottobre 2022, nella quale viene descritta lattività e vengono forniti ulteriori dettagli in merito alle ragioni per le quali è stata chiesta unaffiliazione quale indipendente.</w:t>
      </w:r>
    </w:p>
    <w:p>
      <w:r>
        <w:t>Sulla base della documentazione prodotta, lamministrazione ha affiliato linteressato quale indipendente dal 1° gennaio 2022, affermando esplicitamente che laffiliazione vale unicamenteper la promozione e vendita prodotti energia rinnovabile svolta per conto di __________ (attività svolta a titolo principale), ossia proprio per lattività per la quale in questa procedura è invece stato qualificato come dipendente.</w:t>
      </w:r>
    </w:p>
    <w:p>
      <w:r>
        <w:t>In seguito al ricevimento della conferma di affiliazione come indipendente, lassicurato ha potuto prelevare il capitale del suo secondo pilastro, che ha ridotto di conseguenza le sue aspettative pensionistiche, ha organizzato la sua vita e la sua attività in funzione di quanto significatogli, assumendosi gran parte dei costi e delle spese vive e, come affermato senza essere smentito dalla Cassa, ha pagato gli acconti dei contributi sociali fino al 2024, che nel 2022 ammontavano a fr. 7'878.60.</w:t>
      </w:r>
    </w:p>
    <w:p>
      <w:r>
        <w:t>Rispetto a quanto stabilito nel 2022, nel frattempo, dalla documentazione prodotta nelle more processuali, non sono emersi elementi diversi rispetto a quanto indicato dal ricorrente allepoca. Gli unici nuovi documenti consistono nelle fatture, di complessivi fr. 53'177, emesse nel corso del 2022 nei confronti della __________, con lindicazione, quale causale, di provvigioni vendita mese di () (plico doc. 5).</w:t>
      </w:r>
    </w:p>
    <w:p>
      <w:r>
        <w:t>Il fatto che il ricorrente nel 2022 lavorava al 100% per la __________, che la retribuzione è consistita in acconti e in un conguaglio finale, che ha percepito delle provvigioni per la vendita dei prodotti della società e che la fatturazione avveniva direttamente nei confronti della chiamata in causa, erano fatti già conosciuti dalla Cassa poiché indicati espressamente sia nel questionario di accertamento per la sua affiliazione quale indipendente sia nellaccordo di collaborazione (cfr. in particolare risposta 1 del questionario e pag. 2, remunerazioni, dellaccordo di collaborazione).</w:t>
      </w:r>
    </w:p>
    <w:p>
      <w:r>
        <w:t>Il fatto, sollevato dallamministrazione, secondo cui laffiliazione che la Cassa di compensazione esegue dufficio o su richiesta dellassicurato non lo qualifica definitivamente dal profilo contributivo, ma ha unicamente per scopo di assicurarlo ad una cassa di compensazione (cfr. anche consid. 2.7) e che non può essere escluso a priori che un assicurato qualificato dalla Cassa di compensazione quale indipendente eserciti unattività di natura dipendente, nel preciso caso di specie, non modifica lesito della procedura.</w:t>
      </w:r>
    </w:p>
    <w:p>
      <w:r>
        <w:t>In concreto lamministrazione non si è infatti limitata ad affiliare lassicurato come indipendente e ad indicare unattività generica per la quale veniva considerato indipendente, ma ha precisato espressamente e dettagliatamente sia lattività per la quale è stato considerato indipendente (promozione e vendita prodotti energia rinnovabile), sia la società in favore della quale è svolta lattività considerata indipendente (svolta per conto di __________ (attività svolta a titolo principale)). Tutto questo, dopo che linsorgente aveva dettagliatamente illustrato la sua professione, allegando anche laccordo di collaborazione tra le parti, e senza che il medesimo assicurato abbia, nel corso del tempo, modificato la descrizione, sin dallinizio precisa e circostanziata, dellattività svolta.</w:t>
      </w:r>
    </w:p>
    <w:p>
      <w:r>
        <w:t>Inoltre, la giurisprudenza cui fa implicitamente riferimento lamministrazione (cfr. consid. 2.7;DTF 146 V 139 consid. 3.2; DTF 144 V 111, consid. 6.1; Pratique VSI 1993 pag. 226 consid. 3c = DTF 119 V 165), concerne in particolare il caso in cui una persona è affiliata quale indipendente ed esercita più attività, le quali non necessariamente sono tutte da qualificare alla medesima maniera.</w:t>
      </w:r>
    </w:p>
    <w:p>
      <w:r>
        <w:t>Ciò, per i motivi appena esposti, è il caso in concreto.</w:t>
      </w:r>
    </w:p>
    <w:p>
      <w:r>
        <w:t>Infatti, la Cassa di compensazione, agendo nei limiti delle proprie competenze ed intervenendo in una situazione concreta, senza che vi sia stata una modifica della legge su questo tema, ha informato, senza riserve, il ricorrente di affiliarlo quale persona indipendente dal 1° gennaio 2022 per lattività di promozione e vendita dei prodotti energia rinnovabile per conto di __________, chiedendo conseguentemente gli acconti per il pagamento dei contributi sociali, inducendo così lassicurato ad adottare un comportamento pregiudizievole, nella misura in cui gli ha permesso di prelevare il suo secondo pilastro con conseguente modifica delle sue aspettative previdenziali e lo ha indotto ad assumersi gran parte dei costi e delle spese di tale attività, ingenerando in lui la convinzione che il lavoro per il quale era stata chiesta laffiliazione fosse da qualificare di indipendente, così da far nascerelegittime aspettative nell'assicurato tali da giustificare la tutela della sua buona fede.</w:t>
      </w:r>
    </w:p>
    <w:p>
      <w:r>
        <w:t>2.12.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rPr>
          <w:b/>
        </w:rPr>
        <w:t>E. 4</w:t>
      </w:r>
    </w:p>
    <w:p>
      <w:r>
        <w:t>La ricerca di nuovi prodotti compatibili con la strategia aziendale di __________</w:t>
      </w:r>
    </w:p>
    <w:p>
      <w:r>
        <w:rPr>
          <w:b/>
        </w:rPr>
        <w:t>E. 5</w:t>
      </w:r>
    </w:p>
    <w:p>
      <w:r>
        <w:t>Proporre soluzioni di acquisto a vantaggio di __________Allestimento di rapporti di confronto con la concorrenza (benchmark) suoi mercati e prodotti assegnategli</w:t>
      </w:r>
    </w:p>
    <w:p>
      <w:r>
        <w:rPr>
          <w:b/>
        </w:rPr>
        <w:t>E. 6</w:t>
      </w:r>
    </w:p>
    <w:p>
      <w:r>
        <w:t>Allestimento di un resoconto mensile sulle attività svolte</w:t>
      </w:r>
    </w:p>
    <w:p>
      <w:r>
        <w:rPr>
          <w:b/>
        </w:rPr>
        <w:t>E. 7</w:t>
      </w:r>
    </w:p>
    <w:p>
      <w:r>
        <w:t>Propone e collabora all’organizzazione di eventi ” Al ricorrente “ è lasciata piena libertà di attivarsi con consulenze di altri prodotti e marchi al di fuori di __________, che non siano in concorrenza con la stessa. Ne darà comunicazione a __________ ”. Circa le spese è stato concordato che la società “ mette a disposizione gratuitamente ” all’assicurato “ la necessaria struttura di supporto di back office, i software, la documentazione dei prodotti e il necessario materiale promozionale necessari allo svolgimento delle sue attività, comprese spese varie per allestimento documenti, campionature per clienti. Si prenderà a carico pure i costi necessari alla formazion e” del ricorrente “ e di promozione dei prodotti ”. L’assicurato “ si prenderà a carico tutti i costi e spese vive della sua attività quali spese per l’automobile, le apparecchiature informatiche (computer, stampanti, ecc.), i costi per il proprio ufficio, spese per collegamenti internet e telefoni. Si prenderà pure a carico le spese per i pasti sia proprio che per la clientela su suo invito ”. Per quanto riguarda la retribuzione, l’accordo prevede che la società corrisponderà al ricorrente “ una provvigione sul venduto come indicato nell’allegato A. Accordi particolari potranno essere presi di caso in caso pervio (recte: previo) accordo tra le parti. Per rimunerazioni delle attività non legate direttamente alla vendita, quali per esempio di marketing e/o organizzazione aziendale, saranno presi particolari accordi tra le parti ”. Infine le parti hanno stabilito che l’accordo “ ha una validità di 12 mesi e si rinnoverà automaticamente di un ulteriore anno. L’accordo potrà essere disdetto dalle parti con un preavviso di 3 mesi ”. Nell’allegato A figura l’elenco delle provvigioni per categoria di prodotti che la società si impegna a corrispondere al ricorrente per le sue attività. Le percentuali sono calcolate sul prezzo di vendita netto: prodotti e marchi: tutta la gamma prodotti della __________ materiale                                                                                             __________ manodopera e prestazioni                                                                      __________ Canne fumarie (__________) Materiale                                                                                             __________                                                 manodopera e prestazioni                                                                        __________ Il 27 ottobre 2022 la Cassa di compensazione ha scritto all’insorgente una lettera intitolata “ Affiliazione come persona che esercita un’attività lucrativa indipendente ”, del seguente tenore: " (…) le diamo il benvenuto e siamo lieti di poter contare sulla sua collaborazione. L’abbiamo affiliata a partire dal 1° gennaio 2022, per il conteggio dei contributi come persona che esercita un’attività lucrativa indipendente, unicamente per la promozione e vendita prodotti energia rinnovabile svolta per conto di __________ (attività svolta a titolo principale). Il suo numero di conteggio è: (…) Invitiamo ad indicaci questo numero di conteggio ogni volta che ci contatta. Questo ci permetterà di elaborare più rapidamente le sue richieste. (…)” (doc. A4) In sede di opposizione il ricorrente ha precisato che tutti “ questi impegni posso assolverli unicamente con una gestione indipendente e autonoma dei tempi di lavoro. La retribuzione (…) è fissata per acconti e un conguaglio finale, basato principalmente sulle vendite, ma anche su prestazioni di organizzazione aziendale. Svolgo il lavoro d’ufficio da casa mia oltre al servizio esterno presso la clientela. Spese quali assicurazioni mobiliare, assicurazione e spese per l’automobile telefonia, internet, spese di rappresentanza, acquisto di attrezzature per lo svolgimento del lavoro, ecc. sono a mio carico. ” Il ricorrente ha aggiunto che “ quanto sto svolgendo risponde pienamente a quanto dichiarato nel mio scritto e nel “ Questionario accertamento attività lucrativa” trasmessovi il 21 ottobre 2022, stupisce quindi questa vostra presa di posizione. Tengo inoltre a precisare che ho sempre pagato gli acconti per i contributi alla vostra cassa, che per il 2022 ammontano a 7'878.60 CHF (…) ” (doc. 3). 2.10.  In concreto l’insorgente sostiene di essere un consulente tecnico d’impresa e di dovere essere affiliato, in quanto tale, come indipendente. Egli evidenzia inoltre che la lettera di conferma di iscrizione quale indipendente del 27 ottobre 2022 non può essere considerata priva di valore come invece sostiene l’amministrazione già solo per il motivo che in seguito al suo ricevimento ha potuto ritirare il secondo pilastro. Da parte sua la Cassa in sede di risposta ritiene che l’insorgente è un rappresentante di commercio e va di conseguenza affiliato come dipendente e che lo scritto del 27 ottobre 2022 aveva quale scopo solo quello di assicurarlo ad una cassa di compensazione e non di qualificarlo definitivamente dal profilo assicurativo. Nel caso di specie questo Tribunale ritiene che non sia necessario stabilire se nel 2022 per il lavoro svolto dal ricorrente in favore della società chiamata in causa, l’insorgente fosse da qualificare quale indipendente (cfr. sul tema dell’affiliazione come indipendente di un consigliere tecnico d’impresa la DTF 110 V 72, la STF 9C_1029/2012 del 27 marzo 2013 e la STF 9C_589/2019 del 2 marzo 2020, nonché la relativa applicazione nella STCA 30.2022.2 del 3 giugno 2022) oppure dipendente (sul tema dell’affiliazione come dipendente di un rappresentante di commercio cfr. STF 9C_3/2021 del 7 maggio 2021, consid. 3.2.3 con rinvio alla DTF 119 V 161, consid. 3b e Kieser , Rechtsprechung des Bundesgerichts zum AHVG, 4a edizione, 2020, n. 26-28 ad art. 5, pag. 89-91, nonché la relativa applicazione nella STCA 30.2022.1 dell’11 aprile 2022). Infatti, per i motivi che seguono, sono dati i presupposti per ritenere la buona fede dell’assicurato. Il diritto alla protezione della buona fede di cui all’art. 9 Cost. consente al cittadino di esigere che l'autorità rispetti le proprie promesse e che essa eviti di contraddirsi. Così un'informazione o una decisione erronea possono obbligare l'amministrazione a concedere a un cittadino un vantaggio contrario alla legge se i seguenti presupposti, precisati da una lunga e consolidata giurisprudenza, sono cumulativamente adempiuti : 1. si tratta di un’informazione senza riserve da parte dell’autorità; 2.  l'autorità deve essere intervenuta in una situazione concreta nei riguardi di persone determinate; 3.  l'autorità ha agito o creduto di agire nei limiti delle proprie competenze; 4.  l'assicurato non deve essersi reso conto immediatamente dell'inesattezza dell'informazione ricevuta; 5.  l'informazione errata ha indotto l'assicurato ad adottare un comportamento o un'omissione che gli è pregiudizievole; 6.  la legge non è stata modificata dal momento in cui l'informazione è stata data; 7.  l’interesse alla corretta applicazione del diritto oggettivo non prevale su quello alla tutela della buona fede. (cfr. STF 9C_353/2024 del 25 febbraio 2025, consid. 2.3 con riferimenti; STF 9C_29/2022 del 6 dicembre 2022 consid. 4.2.; STF 8C_271/2022 dell’11 novembre 2022 consid. 3.2.3.; STF 8C_458/2021 del 25 gennaio 2022 consid. 3.2., pubblicata in SVR 2022 ALV Nr. 26 pag. 92 e DLA 2022 N. 10 pag. 316;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 ). La tutela della buona fede non presuppone però sempre l'esistenza di un'informazione o di una decisione sbagliata. Il diritto alla tutela della buona fede può così anche essere invocato con successo in presenza, semplicemente, di rassicurazioni o di un comportamento dell'amministrazione suscettivi di fare nascere nell'amministrato determinate aspettative (STF 9C_1/2022 del 23 febbraio 2022, consid. 4.4.2). In tale evenienza, tuttavia, l'assicurato non può, conformemente all'art. 3 cpv. 2 CC, prevalersi della propria buona fede se, nonostante i dubbi che si imponevano, non ha agito con la diligenza richiesta dalle circostanze (cfr. STF 9C_918/2007 del 14 gennaio 2009 consid. 4.1.; RAMI 1999 no. KV 97 pag. 525 consid. 4b).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Per un caso recente dove il Tribunale federale ha confermato la buona fede della persona assicurata nell’ambito dell’assicurazione contro le malattie: STF 9C_353/2024 del 25 febbraio 2025 che conferma la STCA 36.2024.12 del 23 maggio 2024. 2.11.  Nel caso di specie il ricorrente ha inoltrato alla Cassa di compensazione il questionario per l’affiliazione come indipendente. In seguito alla sua richiesta, l’amministrazione gli ha trasmesso il questionario “ di accertamento in materia di diritto delle assicurazioni sociali delle persone che esercitano un’attività lucrativa ”. L’insorgente lo ha compilato e sottoscritto il 21 ottobre 2022, indicando espressamente che avrebbe lavorato al 100% presso __________, che sarebbe stato pagato tramite provvigione e un onorario per la partecipazione all’utile e che il progetto “ in questa fase iniziale richiede un impegno al 100% ”. Il ricorrente ha pure allegato l’accordo di collaborazione dell’11 febbraio 2022 dove è illustrata nei minimi dettagli l’attività svolta in favore della società chiamata in causa. Il tutto è stato accompagnato da una lettera di spiegazioni, anch’essa del 21 ottobre 2022, nella quale viene descritta l’attività e vengono forniti ulteriori dettagli in merito alle ragioni per le quali è stata chiesta un’affiliazione quale indipendente. Sulla base della documentazione prodotta, l’amministrazione ha affiliato l’interessato quale indipendente dal 1° gennaio 2022, affermando esplicitamente che l’affiliazione vale “ unicamente per la promozione e vendita prodotti energia rinnovabile svolta per conto di __________ (attività svolta a titolo principale) ”, ossia proprio per l’attività per la quale in questa procedura è invece stato qualificato come dipendente. In seguito al ricevimento della conferma di affiliazione come indipendente, l’assicurato ha potuto prelevare il capitale del suo secondo pilastro, che ha ridotto di conseguenza le sue aspettative pensionistiche, ha organizzato la sua vita e la sua attività in funzione di quanto significatogli, assumendosi gran parte dei costi e delle spese vive e, come affermato senza essere smentito dalla Cassa, ha pagato gli acconti dei contributi sociali fino al 2024, che nel 2022 ammontavano a fr. 7'878.60. Rispetto a quanto stabilito nel 2022, nel frattempo, dalla documentazione prodotta nelle more processuali, non sono emersi elementi diversi rispetto a quanto indicato dal ricorrente all’epoca. Gli unici nuovi documenti consistono nelle fatture, di complessivi fr. 53'177, emesse nel corso del 2022 nei confronti della __________, con l’indicazione, quale causale, di “ provvigioni vendita mese di (…) ” (plico doc. 5). Il fatto che il ricorrente nel 2022 lavorava al 100% per la __________, che la retribuzione è consistita in acconti e in un conguaglio finale, che ha percepito delle provvigioni per la vendita dei prodotti della società e che la fatturazione avveniva direttamente nei confronti della chiamata in causa, erano fatti già conosciuti dalla Cassa poiché indicati espressamente sia nel questionario di accertamento per la sua affiliazione quale indipendente sia nell’accordo di collaborazione (cfr. in particolare risposta 1 del questionario e pag. 2, “ remunerazioni ”, dell’accordo di collaborazione). Il fatto, sollevato dall’amministrazione, secondo cui l’affiliazione che la Cassa di compensazione esegue d’ufficio o su richiesta dell’assicurato non lo qualifica definitivamente dal profilo contributivo, ma ha unicamente per scopo di assicurarlo ad una cassa di compensazione (cfr. anche consid. 2.7) e che non può essere escluso a priori che un assicurato qualificato dalla Cassa di compensazione quale indipendente eserciti un’attività di natura dipendente, nel preciso caso di specie, non modifica l’esito della procedura. In concreto l’amministrazione non si è infatti limitata ad affiliare l’assicurato come indipendente e ad indicare un’attività generica per la quale veniva considerato indipendente, ma ha precisato espressamente e dettagliatamente sia l’attività per la quale è stato considerato indipendente (“ promozione e vendita prodotti energia rinnovabile” ), sia la società in favore della quale è svolta l’attività considerata indipendente (“ svolta per conto di __________ (attività svolta a titolo principale)” ). Tutto questo, dopo che l’insorgente aveva dettagliatamente illustrato la sua professione, allegando anche l’accordo di collaborazione tra le parti, e senza che il medesimo assicurato abbia, nel corso del tempo, modificato la descrizione, sin dall’inizio precisa e circostanziata, dell’attività svolta. Inoltre, la giurisprudenza cui fa implicitamente riferimento l’amministrazione (cfr. consid. 2.7; DTF 146 V 139 consid. 3.2; DTF 144 V 111, consid. 6.1; Pratique VSI 1993 pag. 226 consid. 3c = DTF 119 V 165), concerne in particolare il caso in cui una persona è affiliata quale indipendente ed esercita più attività, le quali non necessariamente sono tutte da qualificare alla medesima maniera. È vero che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sul tema cfr. STCA 30.2020.8 del 12 aprile 2021, consid. 2.15, il cui ricorso al Tribunale federale è stato dichiarato inammissibile: STF 9C_307/2021 del 25 giugno 2021). Tuttavia in concreto non si tratta di stabilire la qualifica dell’attività del ricorrente, ma se quest’ultimo può far valere la propria buona fede in seguito allo scritto del 27 ottobre 2022. Ciò, per i motivi appena esposti, è il caso in concreto. Infatti, la Cassa di compensazione, agendo nei limiti delle proprie competenze ed intervenendo in una situazione concreta, senza che vi sia stata una modifica della legge su questo tema, ha informato, senza riserve, il ricorrente di affiliarlo quale persona indipendente dal 1° gennaio 2022 per l’attività di promozione e vendita dei prodotti energia rinnovabile per conto di __________, chiedendo conseguentemente gli acconti per il pagamento dei contributi sociali, inducendo così l’assicurato ad adottare un comportamento pregiudizievole, nella misura in cui gli ha permesso di prelevare il suo secondo pilastro con conseguente modifica delle sue aspettative previdenziali e lo ha indotto ad assumersi gran parte dei costi e delle spese di tale attività, ingenerando in lui la convinzione che il lavoro per il quale era stata chiesta l’affiliazione fosse da qualificare di indipendente, così da far nascere legittime aspettative nell'assicurato tali da giustificare la tutela della sua buona fede. Lo scritto del 27 ottobre 2022, riferendosi ad un’attività precisa e specifica, esercitata dall’assicurato in favore di una società ben determinata, trasmesso dopo che la Cassa aveva ricevuto il questionario di accertamento in materia di diritto delle assicurazioni sociali delle persone che esercitano un’attività lucrativa, corredato dall’accordo di collaborazione, ha suscitato nell’assicurato una giustificata fiducia che l’attività svolta per la società chiamata in causa fosse da ritenere di carattere indipendente. Ciò che ha indotto l’insorgente, che non si è reso conto che l’informazione ricevuta avrebbe potuto essere inesatta, a prelevare il secondo pilastro, a modificare di conseguenza le sue aspettative pensionistiche e ad assumersi i costi di un’attività indipendente. Considerato che l’interesse alla corretta applicazione del diritto oggettivo nel preciso caso di specie non prevale su quello alla tutela della buona fede, sono in concreto pertanto adempiute tutte le condizioni poste dalla giurisprudenza per ritenere la buona fede del ricorrente. Solo con il ricevimento della tassazione d’ufficio del 9 dicembre 2024, tramite il quale l’assicurato è stato reso attento della ripresa salariale per l’anno 2022, l’insorgente poteva ritenere che la sua qualifica era stata rimessa in discussione. Perlomeno fino a tale data l’affiliazione quale indipendente deve essere tutelata. Accertato che la decisione su opposizione impugnata porta unicamente sull’anno 2022 e che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e se non è stata emessa nessuna decisione, la contestazione non ha oggetto e non può dunque essere pronunciata una sentenza nel merito (cfr. STF C 22/06 del 5 gennaio 2007; DTF 131 V 164 consid. 2.1; DTF 125 V 414 consid. 1A; DTF 119 Ib 36 consid. 1b), la decisione su opposizione va annullata, senza che sia necessario esaminare oltre la questione della qualifica dell’attività svolta dal ricorrente. 2.12.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