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30.2024.7 vom 16. September 2024</w:t>
      </w:r>
    </w:p>
    <w:p>
      <w:r>
        <w:t>TI Tribunale d'appello, 2024-09-16, IT</w:t>
      </w:r>
    </w:p>
    <w:p>
      <w:r>
        <w:rPr>
          <w:b/>
        </w:rPr>
        <w:t xml:space="preserve">Quelle: </w:t>
      </w:r>
      <w:r>
        <w:t>https://mcp.opencaselaw.ch/entscheid/ti_gerichte_30.2024.7</w:t>
      </w:r>
    </w:p>
    <w:p>
      <w:r>
        <w:t>FR: TI_GERICHTE 30.2024.7 du 16 septembre 2024</w:t>
      </w:r>
    </w:p>
    <w:p>
      <w:r>
        <w:t>IT: TI_GERICHTE 30.2024.7 del 16 settembre 2024</w:t>
      </w:r>
    </w:p>
    <w:p>
      <w:pPr>
        <w:pStyle w:val="Heading2"/>
      </w:pPr>
      <w:r>
        <w:t>Regeste</w:t>
      </w:r>
    </w:p>
    <w:p>
      <w:r>
        <w:t>Domanda di revisione di una sentenza del Tribunale cantonale respinta poiché non sono adempiute le condizioni previste dalla LPGA e dalla Lptca</w:t>
      </w:r>
    </w:p>
    <w:p>
      <w:pPr>
        <w:pStyle w:val="Heading2"/>
      </w:pPr>
      <w:r>
        <w:t>Erwägungen</w:t>
      </w:r>
    </w:p>
    <w:p>
      <w:r>
        <w:rPr>
          <w:b/>
        </w:rPr>
        <w:t>E. 24</w:t>
      </w:r>
    </w:p>
    <w:p>
      <w:r>
        <w:t>Lptca prevede che contro le decisioni del Tribunale cantonale delle assicurazioni è ammessa la revisione: a) se sono stati scoperti fatti nuovi o nuovi mezzi di prova; b) se un crimine o un delitto ha influito sul giudizio. A norma dell'art 25 cpv. 1 Lptca, poi, la domanda di revisione deve essere presentata, con l'indicazione dei motivi e dei mezzi di prova, entro il termine massimo di 90 giorni dalla data in cui sono state conosciute le circostanze nuove previste dalle lett. a) e b) dell'art. 24. Nel caso dell’art. 24 lett. a), la domanda di revisione deve inoltre essere interposta entro 10 anni dalla notificazione della sentenza. 2.2.  Perché il TCA possa rivedere una sua sentenza cresciuta in giudicato, è dunque necessario che siano stati scoperti fatti nuovi o nuovi mezzi di prova.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 DTF 144 V 245 consid. 5.2; 143 III 272 consid. 2.2; 134 IV 48 consid. 1.2; 127 V 353 consid. 5b). Per quanto riguarda i nuovi mezzi di prova,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 DTF 144 V 245 consid. 5.3 succitata; 127 V 353 consid. 5b succitata). Costituisce, dunque, fatto nuovo o nuovo mezzo di prova soltanto il fatto o il mezzo di prova che non era già conosciuto nella precedente procedura o che non avrebbe potuto venir prodotto dall'interessato anche qualora quest'ultimo avesse dato prova della necessaria diligenza (RCC 1983 p. 157; RCC 1970 p. 457 consid. 3). In una sentenza C 223/06 del 16 gennaio 2008, il Tribunale federale ha così illustrato i principi che stanno alla base della revisione di una sentenza: " 3.2 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U 397/05 del 24 gennaio 2007, consid. 4.2 con riferimento).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2.3.  Nel caso di specie il ricorrente ha prodotto 4 documenti (doc. da A2 ad A5) che secondo lui permetterebbero la revisione della sentenza 30.2023.14, 30.2023.17 del 5 marzo 2024 emessa da questo Tribunale. 2.3.1.  Innanzitutto l’insorgente ha trasmesso la decisione di tassazione IC/IFD 2022 emessa il 5 aprile 2024 (doc. A2) dove, a differenza delle precedenti tassazioni, il reddito da locazione dell’immobile sito sul fondo RFD __________ di __________ è stato scorporato dagli altri affitti ed è stato esplicitamente indicato quale reddito da attività indipendente principale del contribuente (punto 2.1 e punto 5.3), con l’indicazione che l’immobile è definito, “ come per i periodi precedenti ”, di carattere aziendale. L’interessato sostiene che ciò comproverebbe che il fondo è da sempre stato considerato di natura privata e che per la prima volta ha potuto contestare in sede fiscale la qualifica commerciale dell’immobile di __________ (reclamo ancora pendente). Questo Tribunale ritiene che la tassazione 2022 non costituisce un fatto nuovo o una nuova prova ai sensi degli art. 61 lett. i LPGA e 22 lett. a Lptca (sul secondo punto cfr. anche STF 9F_14/2023 del 31 ottobre 2023, consid. 4.3). Il fisco ha infatti confermato che il reddito da locazione del fondo RFD __________ di __________ fa parte del reddito da indipendente dell’assicurato poiché l’immobile ha carattere aziendale, come stabilito dal Tribunale nella sua sentenza. La circostanza secondo cui sarebbe la prima volta che i redditi conseguiti con la locazione dell’immobile di __________ sono stati scorporati dai redditi da locazione percepiti da altri fondi e che figura l’indicazione esplicita che l’immobile ha carattere aziendale, mentre nelle altre tassazioni i redditi da locazione venivano inseriti nella medesima voce al punto 5.3 (“ affitti incassati ”), non comprova che il fondo in questione è da sempre considerato di natura privata, ma conferma semmai che il fisco lo ritiene di natura aziendale. Nella precedente procedura il TCA ha già rammentato che in una sentenza 9C_70/2017 del 15 maggio 2017, consid. 4, pubblicata in SVR 2017 AHV Nr. 14, il Tribunale federale ha stabilito che il mancato assoggettamento di un reddito, per diversi anni (nel caso giudicato: 35), all’obbligo contributivo, non esclude il prelievo dei contributi sociali per gli anni non ancora prescritti (“ […] Vielmehr waren darin die Einkünfte aus der Vermietung der Liegenschaft B.________ aufgeführt. Ob der Beschwerdeführer nach 35 Jahren ohne Beitragszahlung auf den genannten Einkünften aus der Liegenschaft durch die Verfügungen überrascht wurde, wie er geltend macht, ist unerheblich. Ein gesetzwidriges Verhalten hat ihm die Vorinstanz sodann nicht vorgeworfen, und die Tatsache, dass er während 35 Jahren keine Beiträge als Selbstständigerwerbender entrichtet hat, entbindet ihn nicht von der Beitragszahlung für die Jahre 2009 bis 2012 [… ] “). Quanto al fatto che l’insorgente non avrebbe mai potuto contestare la qualifica commerciale dell’immobile innanzi al fisco, poiché non gli sarebbe mai stato comunicato, questione già sollevata con i precedenti ricorsi (cfr. consid. 1.2 e 1.7 della STCA 30.2023.14, 30.2023.17 del 5 marzo 2024) e che pertanto non costituisce un fatto nuovo, va comunque rammentato che nell’ambito della procedura sfociata nella sentenza di cui viene ora chiesta la revisione, questo Tribunale ha interpellato due volte l’autorità fiscale per conoscere le ragioni della comunicazione alla Cassa che il reddito percepito con la locazione dell’immobile di __________ era stato qualificato di aziendale (scritto del 27 ottobre 2023 [consid. 1.5 della sentenza 30.2023.14, 30.2023.17]; scritto del 13 dicembre 2023 [consid. 1.12 della sentenza 30.2023.14, 30.2023.17]), dando al ricorrente la possibilità di esprimersi in merito e di criticare, apportando le prove necessarie, la tesi dell’autorità fiscale, garantendo in questo modo il suo diritto di essere sentito. Il Tribunale cantonale ha poi indicato le ragioni per le quali la qualifica aziendale del fondo RFD __________ di __________ e dei relativi redditi era da confermare (consid. 2.11, pag. 22-28 della sentenza di cui è chiesta la revisione). Abbondanzialmente va poi rilevato che in sede di risposta la Cassa ha sostenuto di aver scritto al ricorrente il 18 gennaio 2022, indicando che l’UT di __________ aveva accertato un reddito aziendale per il 2019 di fr. 160'960, comprendente il reddito da locazione dell’immobile di __________, informando l’assicurato della natura aziendale del reddito soggetto a contribuzione prima della crescita in giudicato della tassazione 2019 su reclamo (punto 4, doc. IV). L’amministrazione, sostiene pertanto di aver informato l’insorgente della composizione del reddito oggetto di prelievo di contributi sociali prima che la tassazione 2019 fosse cresciuta in giudicato. In queste condizioni non vi sono elementi per ritenere che la tassazione IFD/IC 2022 costituisca un fatto nuovo o un nuovo mezzo di prova ai sensi degli art. 61 lett. i LPGA e 22 lett. a Lptca atto a permettere la revisione della STCA 30.2023.14, 30.2023.17 del 5 marzo 2024. 2.3.2.   In secondo luogo, l’assicurato ha prodotto la notifica di tassazione del 17 dicembre 1993 della successione del padre deceduto il __________ 1991 emanata dall’Ufficio imposte di successione e donazione (doc. A3), “ emersa per puro caso, insieme ad altri documenti relativi a una divisione ereditaria avvenuta nel 1999, durante una ricerca in archivio di altri documenti avvenuta dopo la notifica della sentenza 5 marzo del TCA ” e da cui emergerebbe che il fondo in esame non faceva parte della sostanza aziendale del defunto padre, essendo la stessa stata valutata complessivamente solo fr. 20'000. Gli immobili della comunione ereditaria, compreso quello di __________, sono invece stati valutati separatamente per complessivi fr. 3'187’436. Nel 1999 il fondo è poi stato attribuito al ricorrente per divisione ereditaria (doc. A4 e A5). Preliminarmente va rammentato che in una sentenza 8C_714/2016 del 16 dicembre 2016, al consid. 4.2.2 il Tribunale federale ha ribadito che la revisione, quale mezzo di diritto straordinario, non serve a proseguire la causa ed a correggere errori e omissioni delle parti. Semmai spetta loro, tempestivamente e conformemente alle norme di procedura, partecipare all’accertamento dei fatti conformemente al loro obbligo di collaborare. La circostanza che per le parti sia stato impossibile far valere fatti o fornire prove già nell’ambito della precedente procedura deve essere ritenuta con prudenza. Ciò vale in particolare quando, nella procedura di revisione, con le nuove prove si vogliono comprovare affermazioni già fatte nel corso del precedente procedimento e che sono state ritenute errate dall’amministrazione o dal Tribunale. Per questo motivo il ricorrente deve dimostrare che, nonostante la sua diligenza, non è stato in grado di fornire le prove nel corso del precedente procedimento (“ Diesen Einwänden ist entgegenzuhalten, dass die Revision als ausserordentliches Rechtsmittel nicht einfach der Weiterführung des Verfahrens und insbesondere nicht dazu dient, Fehler und Unterlassungen der Prozessparteien nachträglich zu korrigieren. Vielmehr obliegt es ihnen, rechtzeitig und prozesskonform zur Klärung des Sachverhalts entsprechend ihrer Mitwirkungspflicht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(Urteil 8C_197/2013 vom</w:t>
      </w:r>
    </w:p>
    <w:p>
      <w:r>
        <w:rPr>
          <w:b/>
        </w:rPr>
        <w:t>E. 28</w:t>
      </w:r>
    </w:p>
    <w:p>
      <w:r>
        <w:t>Mai 2013 E. 2.2; vgl. auch BGE 138 II 386  E. 5.1 S. 388; SVR 2012 UV Nr. 17 S. 63, 8C_434/2011 E. 7.1) ”). In concreto il ricorrente sostiene di aver rinvenuto questi documenti, che lo concernono direttamente, in archivio, mentre svolgeva una ricerca di altra documentazione. Questo Tribunale ritiene che l’inoltro della tassazione del 17 dicembre 1993 (doc. A3), dell’estratto del registro fondiario del 5 dicembre 1991 (doc. A4) e dell’istanza di iscrizione di scioglimento definitivo della comunione ereditaria del 29 gennaio 1999 (doc. A5), sia tardiva. Al ricorrente non poteva sfuggire di essere entrato in possesso nel 1999 dei fondi appartenenti alla comunione ereditaria di suo padre, anche alla luce del loro valore (oltre fr. 3'000'000), degli importi che ha dovuto pagare ai fratelli a liquidazione dell’eredità (fr. 100'000 ciascuno) e del fatto che ha sottoscritto personalmente il contratto di scioglimento definitivo di comunione ereditaria il 29 gennaio 1999 (doc. A5). Con la dovuta diligenza il ricorrente, che non sostiene di non essere stato in possesso della predetta documentazione prima dell’inoltro dei ricorsi del 12 settembre 2023 e del 7 novembre 2023, ma di averli trovati successivamente in archivio, avrebbe potuto produrli già nel corso della precedente procedura. Anche perché, come visto al considerando precedente, questo Tribunale ha effettuato numerosi accertamenti, dando sempre al ricorrente ampia possibilità di esprimersi in merito e di produrre tutte le prove ritenute necessarie (cfr. anche STCA 30.2023.14, 30.,2023.17 del 5 marzo 2024, consid. da 1.5. a 1.16.). Alla luce delle risposte fornite dal fisco in merito alla qualifica dell’immobile di __________, non poteva sfuggirgli l’importanza di produrre tutta la documentazione in suo possesso relativa al fondo in questione. L’interessato, se avesse usato l'attenzione che da lui si poteva esigere, avrebbe pertanto potuto addurre le prove ora prodotte già nell'ambito della precedente procedura. Non può invece essere rimproverato al fisco di non aver trasmesso la notifica di tassazione per le imposte di successione del 17 dicembre 1993 emanata in seguito al decesso del padre dell’assicurato. Da una parte essa è stata emessa dall’Ufficio imposte di successione e donazione e non dall’Ufficio circondariale di tassazione, interpellato da questo Tribunale e competente per le tassazioni ordinarie. D’altra parte nella citata tassazione del 17 dicembre 1993, non viene indicato esplicitamente se il fondo di __________ fa parte degli immobili privati o aziendali e dunque l’autorità fiscale non poteva trarne alcuna conclusione diretta. Alla luce di quanto sopra esposto, non si è in presenza di fatti nuovi. Va qui rammentato che s ono nuovi ai sensi degli art. 61 lett. i LPGA e 24 lett. a Lptca solo i fatti già esistenti all'epoca della procedura precedente, ma che non erano stati allegati poiché non ancora noti nonostante tutta la diligenza del caso (cfr. anche DTF 110 V 138, consid. 2: “ Als “neu” gelten Tatsachen, welche sich bis zum Zeitpunkt, da im Hauptverfahren noch tatsächlichen Vorbringen prozessual zulässig waren, verwirklicht haben, jedoch dem Revisionsgesuchsteller trotz hinreichender Sorgfalt nicht bekannt waren ”, sottolineatura del redattore). Tali documenti non possono neppure essere ritenuti una nuova prova ai sensi dei citati disposti di legge, poiché l’interessato, visto quanto sopra, non può far valere di non essere stato in grado di produrre questa documentazione in precedenza (cfr. anche DTF 110 V 138 consid. 2: “ Beweismittel haben entweder dem Beweis der die Revision begründenden neuen erheblichen Tatsachen oder dem Beweis von Tatsachen zu dienen, die zwar im früheren bekannt gewesen, aber zum Nachteil des Gesuchstellers unbewiesen geblieben sind. Sollen bereits vorgebrachte Tatsachen mit den neuen Mitteln bewiesen werden, so hat der Gesuchsteller auch darzutun, dass er die Beweismittel im früheren Verfahren nicht beibringen konnte .”, sottolineatura del redattore). 2.3.3.  In queste circostanze, chiamato a pronunciarsi sull'istanza di revisione, il TCA ritiene che l'assicurato non ha presentato fatti nuovi atti a modificare la precedente sentenza che non avrebbe potuto, con la dovuta diligenza, far valere e comprovare nelle more ricorsuali, né nuovi mezzi di prova ai sensi della giurisprudenza sopra citata. L’istanza di revisione deve pertanto essere respinta. 2.4.  L’istante ha richiamato gli incarti 30.2023.14 e 30.2023.17 relativi alla precedente procedura sfociata nella sentenza del 5 marzo 2024 di cui chiede la revisione e attualmente depositati presso il Tribunale federale. Questo tribunale rinuncia al richiamo dei citati incarti, ritenuto che la causa, per i motivi sopra esposti, può essere giudicata senza la necessità di far capo alla documentazione richiesta.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(DTF 145 I 167, consid. 4.1; STF 9C_36/2021 del 7 dicembre 2021, consid. 5.3;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2.5.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2.6.   Copia della presente sentenza viene intimata anche al Tribunale federale in ossequio al decreto del 17 luglio 2024 del Presidente della III Corte di diritto pubblico in relazione alla causa 9C_215/2024.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