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30.2022.2 vom 20. Oktober 2021</w:t>
      </w:r>
    </w:p>
    <w:p>
      <w:r>
        <w:t>TI Tribunale d'appello, 2021-10-20, IT</w:t>
      </w:r>
    </w:p>
    <w:p>
      <w:r>
        <w:rPr>
          <w:b/>
        </w:rPr>
        <w:t xml:space="preserve">Quelle: </w:t>
      </w:r>
      <w:r>
        <w:t>https://mcp.opencaselaw.ch/entscheid/ti_gerichte_30.2022.2_d20211020</w:t>
      </w:r>
    </w:p>
    <w:p>
      <w:r>
        <w:t>FR: TI_GERICHTE 30.2022.2 du 20 octobre 2021</w:t>
      </w:r>
    </w:p>
    <w:p>
      <w:r>
        <w:t>IT: TI_GERICHTE 30.2022.2 del 20 ottobre 2021</w:t>
      </w:r>
    </w:p>
    <w:p>
      <w:pPr>
        <w:pStyle w:val="Heading2"/>
      </w:pPr>
      <w:r>
        <w:t>Regeste</w:t>
      </w:r>
    </w:p>
    <w:p>
      <w:r>
        <w:t>Qualifica dell'attività di un consulente di cucina italiano domiciliato in Italia ed ivi affiliato quale lavoratore autonomo. Alla luce del caso concreto, anche l'attività svolta in favore della società ricorrente va qualificata di indipendente</w:t>
      </w:r>
    </w:p>
    <w:p>
      <w:pPr>
        <w:pStyle w:val="Heading2"/>
      </w:pPr>
      <w:r>
        <w:t>Erwägungen</w:t>
      </w:r>
    </w:p>
    <w:p>
      <w:r>
        <w:rPr>
          <w:b/>
        </w:rPr>
        <w:t>E. 11</w:t>
      </w:r>
    </w:p>
    <w:p>
      <w:r>
        <w:t>par. 1 enuncia il principio dell'unicità della legislazione applicabile in funzione delle regole previste dagli art. 11 par. 2 a 16, dichiarando determinanti, di principio e salvo eccezioni, le disposizioni di un solo Stato membro (principio dellalex loci laboris; art. 11 par. 3 lett. a del regolamento n. 883/2004).</w:t>
      </w:r>
    </w:p>
    <w:p>
      <w:r>
        <w:t>L'art. 11 del regolamento (CE) n. 883/2004 prevede:</w:t>
      </w:r>
    </w:p>
    <w:p>
      <w:r>
        <w:t>"1.  Le persone alle quali si applica il presente regolamento sono soggette alla legislazione di un singolo Stato membro. Tale legislazione è determinata a norma del presente titolo.</w:t>
      </w:r>
    </w:p>
    <w:p>
      <w:r>
        <w:t>2.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w:t>
      </w:r>
    </w:p>
    <w:p>
      <w:r>
        <w:t>3.  Fatti salvi gli articoli 12-16:</w:t>
      </w:r>
    </w:p>
    <w:p>
      <w:r>
        <w:t>a)  una persona che esercita un'attività subordinata o autonoma in uno Stato membro è soggetta alla legislazione di tale Stato membro;</w:t>
      </w:r>
    </w:p>
    <w:p>
      <w:r>
        <w:t>b)  un pubblico dipendente è soggetto alla legislazione dello Stato membro al quale appartiene l'amministrazione da cui egli dipende;</w:t>
      </w:r>
    </w:p>
    <w:p>
      <w:r>
        <w:t>c)  una persona che riceva indennità di disoccupazione a norma dell'articolo 65 in base alla legislazione dello Stato membro di residenza è soggetta alla legislazione di detto Stato membro;</w:t>
      </w:r>
    </w:p>
    <w:p>
      <w:r>
        <w:t>d)  una persona chiamata o richiamata alle armi o al servizio civile in uno Stato membro è soggetta alla legislazione di tale Stato membro;</w:t>
      </w:r>
    </w:p>
    <w:p>
      <w:r>
        <w:t>e)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w:t>
      </w:r>
    </w:p>
    <w:p>
      <w:r>
        <w:t>Per l'art. 13 del regolamento (CE) 883/2004:</w:t>
      </w:r>
    </w:p>
    <w:p>
      <w:r>
        <w:t>"1. La persona che esercita abitualmente un'attività subordinata in due</w:t>
      </w:r>
    </w:p>
    <w:p>
      <w:r>
        <w:t>a)</w:t>
      </w:r>
    </w:p>
    <w:p>
      <w:r>
        <w:t>alla legislazione dello Stato membro di residenza, se esercita una parte sostanziale della sua attività in tale Stato membro o se dipende da più imprese o da più datori di lavoro aventi la propria sede o il proprio domicilio in diversi Stati membri; oppure</w:t>
      </w:r>
    </w:p>
    <w:p>
      <w:r>
        <w:t>b)</w:t>
      </w:r>
    </w:p>
    <w:p>
      <w:r>
        <w:t>alla legislazione dello Stato membro in cui l'impresa o il datore di lavoro che la occupa ha la sua sede o il suo domicilio, se essa non esercita una parte sostanziale delle sue attività nello Stato membro di residenza.</w:t>
      </w:r>
    </w:p>
    <w:p>
      <w:r>
        <w:t>2. La persona che esercita abitualmente un'attività lavorativa autonoma in due o più Stati membri è soggetta:</w:t>
      </w:r>
    </w:p>
    <w:p>
      <w:r>
        <w:t>a)</w:t>
      </w:r>
    </w:p>
    <w:p>
      <w:r>
        <w:t>alla legislazione dello Stato membro di residenza se esercita una parte sostanziale della sua attività in tale Stato membro; oppure</w:t>
      </w:r>
    </w:p>
    <w:p>
      <w:r>
        <w:t>b)</w:t>
      </w:r>
    </w:p>
    <w:p>
      <w:r>
        <w:t>alla legislazione dello Stato membro in cui si trova il centro di interessi delle sue attività, se non risiede in uno degli Stati membri nel quale esercita una parte sostanziale della sua attività.</w:t>
      </w:r>
    </w:p>
    <w:p>
      <w:r>
        <w:t>3. La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w:t>
      </w:r>
    </w:p>
    <w:p>
      <w:r>
        <w:t>4. Una persona occupata in qualità di pubblico dipendente in uno Stato membro e che svolge un'attività subordinata e/o autonoma in uno o più altri Stati membri è soggetta alla legislazione dello Stato membro al quale appartiene l'amministrazione da cui essa dipende.</w:t>
      </w:r>
    </w:p>
    <w:p>
      <w:r>
        <w:t>5. Le persone di cui ai paragrafi 1-4 sono trattate, ai fini della legislazione determinata ai sensi di queste disposizioni, come se esercitassero l'insieme delle loro attività subordinate o autonome e riscuotessero l'insieme delle loro retribuzioni nello Stato membro in questione."</w:t>
      </w:r>
    </w:p>
    <w:p>
      <w:r>
        <w:t>Anche le Direttive sull'obbligo assicurativo nell'AVS/AI (DOA) stabiliscono al N. 2016 che l'ALC prevede l'assoggettamento alla legislazione di un solo Stato (art. 11 par. 1 regolamento (CE) n. 883/2004).</w:t>
      </w:r>
    </w:p>
    <w:p>
      <w:r>
        <w:t>Questa regola non si applica alle persone che esercitano un'attività lucrativa e non sono cittadine di uno Stato dell'UE, dell'AELS o della Svizzera. Ad esse si applicano le convenzioni di sicurezza sociale oppure la LAVS.</w:t>
      </w:r>
    </w:p>
    <w:p>
      <w:r>
        <w:t>2.7.   Come visto, per attività subordinata e attività autonoma si devono intendere le attività lavorative che sono considerate tali ai sensi della normativa previdenziale dello Stato membro nel cui territorio dette attività vengono svolte (sentenza 9C_560/2015 del 15 aprile 2016 consid. 3.3.2).</w:t>
      </w:r>
    </w:p>
    <w:p>
      <w:r>
        <w:t>In concreto, è pacifico che TERZ 1 è affiliato quale indipendente in Italia (cfr. allegati doc. 7). Egli, secondo le sue affermazioni, svolge unattività indipendente anche in Svizzera.</w:t>
      </w:r>
    </w:p>
    <w:p>
      <w:r>
        <w:t>Da parte sua la Cassa sostiene che lattività svolta in favore della società ricorrente è di natura dipendente. Ciò che avrebbe come conseguenza lassoggettamento dellintero reddito conseguito in Svizzera visto che TERZ 1 non esercita unattività subordinata in Italia (cfr. art. 13 cpv. 3 regolamento 883/04; cfr. per un caso di unattività indipendente svolta sia in Svizzera sia in un Paese dellUE [Germania]: DTF 144 V 201; per un caso di attività dipendente svolta sia in Svizzera sia in un Paese dellUE [Germania]: sentenza 9C_539/2018 del 29 gennaio 2019).</w:t>
      </w:r>
    </w:p>
    <w:p>
      <w:r>
        <w:t>Per stabilire la qualifica dellattività svolta in favore della società ricorrente in Svizzera e dunque per definire lo Stato nel quale va assoggettato il reddito così conseguito nel 2021 occorre applicare il diritto svizzero (sentenza 9C_560/2015 del 15 aprile 2016 consid. 3.3.2).</w:t>
      </w:r>
    </w:p>
    <w:p>
      <w:r>
        <w:t>2.8.A norma dell'art.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9C_538/2017 del 12 aprile 2018, consid. 4.2, pubblicata in SVR 2018 AHV Nr. 10; sentenza H 322/03 dell'11 marzo 2005; sentenza H 31/04 del 21 marzo 2005).</w:t>
      </w:r>
    </w:p>
    <w:p>
      <w:r>
        <w:t>In particolare, insolite costruzioni di diritto civile che devono servire a motivare un certo statuto di contribuzione qui non hanno alcun valore (DTF 146 V 139; DTF 144 V 111).</w:t>
      </w:r>
    </w:p>
    <w:p>
      <w:r>
        <w:t>2.9.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2.10.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2.11.Il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2.12.Il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Sul tema cfr. anche sentenza 9C_589/2019 del 2 marzo 2020 e la sentenza 9C_45/2020, 9C_46/2020 del 1° ottobre 2020.</w:t>
      </w:r>
    </w:p>
    <w:p>
      <w:r>
        <w:t>2.14.   A proposito dei consulenti in generale va rammentato che in una sentenza pubblicata in DTF 110 V 72, al consid. 4 il TF ha dovuto esaminare la qualifica (dipendente oppure indipendente) di un consigliere tecnico dimpresa.Lattività dellassicurato, che aveva lavorato come chimico, consisteva nel fornire una consulenza nellambito della costruzione di 2 fabbriche di colori in Algeria e della formazione del personale attivo in entrambe le strutture.</w:t>
      </w:r>
    </w:p>
    <w:p>
      <w:r>
        <w:t>Alla fine di unaccurata analisi del caso di specie, lAlta Corte ha modificato la sentenza di prima istanza ed ha stabilito che linteressato andava affiliato quale indipendente.</w:t>
      </w:r>
    </w:p>
    <w:p>
      <w:r>
        <w:t>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(consid.4:[]</w:t>
      </w:r>
    </w:p>
    <w:p>
      <w:r>
        <w:t>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w:t>
      </w:r>
    </w:p>
    <w:p>
      <w:r>
        <w:t>Nei contratti di consulenza il rischio imprenditoriale consiste proprio in questa unilateralità che viene ancor più esacerbata dalle citate possibilità di scioglimento del contratto (Bei Beratungsverträgen wie dem vorliegenden liegt das typische Unternehmerrisiko vielmehr gerade in dieser Einseitigkeit, welche durch die erwähnten Möglichkeiten der Vertragsauflösung noch verschärft wird). Rientra del resto nella natura dellattività di consulenza il fatto che il consulente investe poco o nulla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w:t>
      </w:r>
    </w:p>
    <w:p>
      <w:r>
        <w:t>In una sentenza 9C_1029/2012 del 27 marzo 2013, il TF ha confermato la qualifica di indipendente attribuita dal Tribunale cantonale e contestata in sede federale dallUFAS ad un assicurato che aveva continuato a lavorare in maniera importante per lazienda presso la quale era dipendente prima di costituire una propria società e che aveva concluso anche unulteriore collaborazione con un'altra ditta.</w:t>
      </w:r>
    </w:p>
    <w:p>
      <w:r>
        <w:t>Il TF ha respinto il ricorso dellUFAS. Ha evidenziato che il contratto in essere non contempla lobbligo per lassicurato di seguire delle direttive, ma lascia allinteressato una grande libertà per quanto concerne lorganizzazione del proprio lavoro. Lutilizzo delle strutture della società non è previsto. Inoltre linteressato è attivo anche per altre ditte o ha perlomeno, come emerge dai documenti prodotti, la possibilità di esserlo. Le affermazioni dellUFAS secondo cui linteressato per lacquisizione della clientela o la pubblicità utilizza le strutture della società non sono invece comprovate. Al contrario il fatto di utilizzare una carta da visita propria fa semmai ritenere che linteressato agisce in nome proprio e per proprio conto. La remunerazione in funzione del tempo di lavoro, controllato dal committente, la presentazione di una lista delle spese separata e lobbligo di produrre dei rapporti di lavoro contemplano effettivamente i tipici elementi di unattività dipendente. Tuttavia queste modalità sono presenti anche in attività che sono palesemente indipendenti (avvocati, medici, ecc.). Anche il fatto che non è il lavoro in sé, bensì il tempo di lavoro ad essere remunerato e che il contratto prevede una clausola di disdetta inusuale potrebbe far ritenere unattività dipendente. Tuttavia il precedente datore di lavoro non ha garantito allassicurato un lavoro determinato che gli permette di avere una certezza circa il compenso conseguito. Inoltre, lassenza di unassicurazione in caso di perdita di guadagno per malattia o servizio militare è tipica dellattività indipendente.</w:t>
      </w:r>
    </w:p>
    <w:p>
      <w:r>
        <w:t>LAlta Corte ha poi precisato che lattività svolta dallinteressato nellambito del contratto concluso con il precedente datore di lavoro contiene effettivamente numerosi elementi di unattività dipendente. Tuttavia in un lavoro in cui gli investimenti non sono per forza importanti occorre mettere laccento sullaspetto organizzativo dellattività. In virtù della grande libertà di cui dispone linteressato sia dal punto di vista dellorario di lavoro che dal punto di vista dellattività stessa, gli sforzi per ottenere altri lavori presso altre società e lassenza di altri incarichi da parte del precedente datore di lavoro fanno sì che gli elementi a favore di unattività indipendente sono maggiori. Ciò vale a maggior ragione se si tien conto che linteressato è allinizio dellattività indipendente e dunque una certa dipendenza economica nei confronti di un solo committente è usuale.</w:t>
      </w:r>
    </w:p>
    <w:p>
      <w:r>
        <w:t>In una sentenza 9C_589/2019 del 2 marzo 2020, al consid. 3.3, con riferimento alla DTF 110 V 72, consid. 4b e alla sentenza H 102/06 del 26 aprile 2007, consid. 6.4 con rinvii pubblicata in SVR 2007 AHV n. 12, pag. 32, il Tribunale federale ha rammentato che sono considerati lavoratori indipendenti i professionisti che vengono chiamati una o più volte come consulenti per risolvere problemi specifici in un determinato ambito o problemi organizzativi, senza essere chiaramente in un rapporto di lavoro con il cliente (In diesem Sinne gelten Fachleute, die einmalig oder wiederholt als Berater zur Lösung von bereichsspezifischen oder organisatorischen Problemen hinzugezogen werden, ohne eindeutig in einem Arbeitsverhältnis zum Auftraggeber zu stehen, regelmässig als selbstständigerwerbende Personen).</w:t>
      </w:r>
    </w:p>
    <w:p>
      <w:r>
        <w:t>Nel caso giudicato dal Tribunale federale, come emerge dal consid. 4.1, il consulente era stato qualificato dalle autorità cantonali quale dipendente della A AG poiché si presentava quale A AG Consultant presso i clienti, non emetteva fatture a suo nome ma note donorario tramite la società committente, la quale riversava il 70% al consulente. Tra il cliente finale e il consulente non esisteva alcun contratto. Ciò veniva confermato dal fatto che era la società che definiva in dettaglio il mandato di consulenza tramite un contratto dove venivano definiti la durata dellintervento, il contenuto, il luogo e limporto versato. Linteressato doveva inoltre trasmettere dei rapporti di lavoro alla società, alla quale doveva sottostare per quanto concerne gli standard di qualità richiesti, ciò che confermava una subordinazione dal punto di vista organizzativo. Il fatto che nei confronti dei clienti si presentava con il suo nome o quello della sua ditta individuale, non era importante secondo i giudici cantonali. Inoltre la quasi totalità degli importi guadagnati lo era grazie al lavoro svolto per tale società.</w:t>
      </w:r>
    </w:p>
    <w:p>
      <w:r>
        <w:t>Il Tribunale federale ha evidenziato che lautorità cantonale non ha rilevato che in realtà lassicurato non è consulente della società ricorrente, ma fa parte di una struttura composta di tre attori, conformemente a quanto stabilito nella sentenza H 7/03 del 30 aprile 2004, pubblicata in SVR 2005 AHV n. 3, pag. 7. La società funge da collegamento tra il consulente e le altre aziende che necessitano temporaneamente dei servizi di un consulente esterno competente per risolvere dei problemi operativi. Ciò avviene nellambito di un cosiddetto contratto di cessione, in cui sono disciplinati i dettagli dellincarico in questione. Il consulente non percepisce il compenso dovuto direttamente dalla società per la quale lavora ma dalla società di mediazione che riceve il compenso e, dedotta la sua quota, la versa al consulente.</w:t>
      </w:r>
    </w:p>
    <w:p>
      <w:r>
        <w:t>Al consid. 4.3 il Tribunale federale ha rammentato che nella citata sentenza H 7/03 del 30 aprile 2004, è stato riconosciuto (consid. 3.2) che se una società si avvale dei servizi di una persona fisica che è stata inviata da una terza società, la questione del suo statuto AVS si pone in maniera particolare. In una tale costellazione, sia il soggetto che presta il servizio sia il soggetto che ne usufruisce (azienda cliente) possono essere considerati come potenziali datori di lavoro tenuti al versamento dei contributi. Al fine di valutare se e chi, per la retribuzione corrisposta alla persona fisica, va qualificato come datore di lavoro ai sensi dellAVS, occorre stabilire preliminarmente in quale rapporto contrattuale per le parti coinvolte nel rapporto triangolare si sono verificati i fatti rilevanti per lo statuto contributivo.</w:t>
      </w:r>
    </w:p>
    <w:p>
      <w:r>
        <w:t>In concreto è determinante il lavoro la cui controprestazione (il compenso) costituisce l'oggetto del contributo. In relazione alla qualifica dell'attività di consulenza, il criterio principale della (mancata) integrazione funzionale, lavorativa ed organizzativa va esaminata nellambito del rapporto tra la società committente ed il consulente.</w:t>
      </w:r>
    </w:p>
    <w:p>
      <w:r>
        <w:t>Al consid. 4.3.1 il Tribunale federale ha rilevato che nel caso di specie lorigine economica del compenso non va ricercata nel rapporto contrattuale tra la società ricorrente ed il consulente ma nel fatto che questultimo ha fornito i suoi servizi quale consulente delle rispettive aziende a cui è stato inviato dalla società ricorrente con la quale aveva sottoscritto il contratto iniziale.</w:t>
      </w:r>
    </w:p>
    <w:p>
      <w:r>
        <w:t>Il Tribunale federale al consid. 4.3.2 ha poi affermato che al riguardo - in tal senso già la sentenza H 7/03 (consid. 3.3) - non cambiano nulla gli elementi citati dall'amministrazione e dal tribunale di prima istanza dell'accordo tra il consulente e la società ricorrente.</w:t>
      </w:r>
    </w:p>
    <w:p>
      <w:r>
        <w:t>Il fatto che il compenso non venga versato direttamente dalle aziende clienti al consulente non determina una subordinazione gerarchica (Daran ändern - in diesem Sinne bereits das Urteil H 7/03 (E. 3.3) - auch die von Verwaltung und Vorinstanz angeführten Gestaltungselemente der Rahmen- und Einsatzvereinbarung zwischen der Beschwerdeführerin und A.B.________ nichts. Im Umstand, dass die Entschädigungen nicht direkt von den Kundenfirmen an den Berater fliessen, kommt nicht eine hierarchische Unterstellung zum Ausdruck).</w:t>
      </w:r>
    </w:p>
    <w:p>
      <w:r>
        <w:t>Con la clausola corrispondente, la società ricorrente mira piuttosto a garantire le proprie provvigioni.</w:t>
      </w:r>
    </w:p>
    <w:p>
      <w:r>
        <w:t>La responsabilità contrattualmente prevista del consulente, che deve presentare periodicamente alla società ricorrente i rapporti di lavoro, nonché gli "standard A. AG" che deve osservare, non fungono da strumento di controllo del contenuto del lavoro svolto, ma piuttosto da monitoraggio del volume dellattività effettuata quale base per la fatturazione.</w:t>
      </w:r>
    </w:p>
    <w:p>
      <w:r>
        <w:t>Un altro argomento contro il rapporto di lavoro tra la società ricorrente ed il consulente è che la prima si è riservata il diritto di trasferire i soldi solo dopo aver ricevuto il pagamento dall'azienda cliente. Il rischio dell'incasso e del credere, pertanto, è a carico del consulente.</w:t>
      </w:r>
    </w:p>
    <w:p>
      <w:r>
        <w:t>L'esistenza di un rischio imprenditoriale si fonda sul fatto che i consulenti delle società sovente lavorano per aziende la cui solvibilità è a rischio. In concreto questo rischio viene trasferito al consulente.</w:t>
      </w:r>
    </w:p>
    <w:p>
      <w:r>
        <w:t>Il Tribunale federale ha poi rilevato, quali ulteriori indizi del caso di specie, che il consulente nel contratto viene denominato indipendent contractor, associate partner of A AG, viene fatto riferimento ad una cooperation e deve pagare un contributo mensile (partner contribution) alla società ricorrente.</w:t>
      </w:r>
    </w:p>
    <w:p>
      <w:r>
        <w:t>Il ricorso è stato accolto e la decisione su opposizione impugnata che confermava la dipendenza del consulente con la società ricorrente è stata annullata.</w:t>
      </w:r>
    </w:p>
    <w:p>
      <w:r>
        <w:t>2.15.   Nel caso di specie, per i motivi che seguono, alla luce della documentazione prodotta dalle parti e della giurisprudenza riportata nei precedenti considerandi, questo TCA non può confermare la decisione impugnata.</w:t>
      </w:r>
    </w:p>
    <w:p>
      <w:r>
        <w:t>TERZ 1 è affiliato quale indipendente in Italia, dove svolge lattività di consulente. Egli ha allestito uno specifico sito web dove pubblicizza la sua attività che consiste nel mettere a disposizione, per consulenze, la sua __________ esperienza nellambito della cucina __________ __________, __________ (cfr. https://__________ consultato il 18 maggio 2022).Allo stesso tempo è a disposizione per __________ (cfr. https://__________ consultato il 18 maggio 2022).Egli organizza inoltre corsi di cucina __________ ed ha messo in vendita un libro, da lui redatto, dedicato alla cucina __________.</w:t>
      </w:r>
    </w:p>
    <w:p>
      <w:r>
        <w:t>TERZ 1 dispone pure di un sito instagram (www.__________) dove pubblicizza la sua attività.</w:t>
      </w:r>
    </w:p>
    <w:p>
      <w:r>
        <w:t>Linteressato, che afferma di aver terminato il lavoro quale dipendente nel corso del mese di marzo 2019 (cfr. allegato doc. 7 doc. VI), ha iniziato a collaborare come consulente per numerose società e/o persone a partire dal __________ (cfr.il citato sito internet: __________; __________; __________; __________; __________; __________; __________; __________).</w:t>
      </w:r>
    </w:p>
    <w:p>
      <w:r>
        <w:t>Per quanto concerne il 2021 egli ha emesso fatture per complessivi Euro 61661, di cui Euro 23'620 nei confronti della ricorrente (cfr. plico doc. E).</w:t>
      </w:r>
    </w:p>
    <w:p>
      <w:r>
        <w:t>Oltre che per la RI 1, linteressato ha emesso fatture per una signora di __________ (__________) in gennaio, marzo, maggio e novembre, per la società __________ di __________, per il __________ di __________, numerose fatture per __________ di __________, per unaltra signora di __________ in maggio, numerose fatture per __________ di __________, due fatture per __________ di __________, per __________ a __________, per una signora di __________, per __________ di __________, per __________ di __________ e per __________ di __________ (cfr. plico doc. H).</w:t>
      </w:r>
    </w:p>
    <w:p>
      <w:r>
        <w:t>In relazione allattività svolta in favore della ricorrente, va rilevato che TERZ 1 non è tenuto a rispettare orari di lavoro, si presenta a nome e per conto proprio (cfr. allegato doc. 7, domanda 13) e non deve sottostare a direttive particolari. Lunico vincolo con la società è costituito dal fatto che le parti hanno concordato una presenza di 84 giorni allanno, pari ad una media di 7 giorni al mese; la presenza, tuttavia, viene concordata tra le parti, coordinando le reciproche esigenze. Non vi è pertanto alcun obbligo per TERZ 1 di essere presente in periodi predefiniti. Tantè che nel 2021 egli ha effettivamente lavorato per la ricorrente non più di 50 giorni (e nel 2022, fino al 26 aprile, 8 giorni; cfr. doc. VI).</w:t>
      </w:r>
    </w:p>
    <w:p>
      <w:r>
        <w:t>La pluralità dei committenti, la circostanza che il reddito conseguito con linsorgente costituisce solo una parte dellimporto guadagnato nel 2021 con la sua attività di consulente, il fatto che linteressato non è tenuto ad alcuna clausola di divieto di concorrenza, riservata lusuale clausola di riservatezza, e gode, in questo ambito, della massima libertà imprenditoriale, sono tutti elementi determinanti in favore della qualifica di attività indipendente.</w:t>
      </w:r>
    </w:p>
    <w:p>
      <w:r>
        <w:t>Egli del resto, dopo una lunga carriera quale dipendente, si è messo in proprio nel corso del 2019 e per questo motivo solo con il tempo ha iniziato a diversificare la sua clientela.Va rammentato che allavvio di una nuova attività indipendente è abbastanza usuale che un unico grande cliente costituisca la base degli affari, la conquista di nuovi clienti potendo per contro avvenire a poco a poco con il passare del tempo (sentenza 9C_1029/2012 del 27 marzo 2013 consid. 4.3; sentenza H 149/06- H155/06 del 24 gennaio 2008; sentenza H 194/05 del 19 marzo 2007 consid. 7.1; sentenza H 155/04 del 14 febbraio 2005 consid. 4.3).</w:t>
      </w:r>
    </w:p>
    <w:p>
      <w:r>
        <w:t>Certo, egli ha affermato di seguire e sviluppare il suo lavoro in base al manifesto gastronomico che la ricorrente gli ha fornito e che rappresenta la filosofia della società. Egli deve inoltre fornire formazione e consulenza ai clienti della società con lobiettivo di metterli in condizione di dotarli di un servizio di alto livello, impegnandosi a svolgere il proprio incarico in base a indicazioni della società (cfr. art. 1 del contratto).</w:t>
      </w:r>
    </w:p>
    <w:p>
      <w:r>
        <w:t>Tuttavia questo non è un motivo per ritenere TERZ 1 suo dipendente. Infatti, come rilevato in sede di ricorso, la ricorrente si limita ad illustrare al consulente la propria idea di cucina ed il messaggio da far passare alla clientela. Spetta tuttavia allinteressato rivedere liberamente, sulla base della propria esperienza e della propria creatività, le proposte gastronomiche (doc. I). Il consulente ha quale obiettivo quello di espandere le attività legate alla ristorazione, segnatamente i progetti della società, e supervisionare la qualità dei prodotti e dei piatti, oltre che sviluppare nuove ricette. Il fatto che debba poi fornire formazione ed assistenza anche ai clienti della società e controllare la qualità dei servizi non lo rende ancora suo dipendente. Nellambito della consulenza è infatti usuale che la persona interessata venga chiamata a verificare e controllare se quanto spiegato e consigliato venga poi applicato in modo corretto e conforme ai precetti esposti.</w:t>
      </w:r>
    </w:p>
    <w:p>
      <w:r>
        <w:t>Linteressato non ha diritto a vacanze retribuite e neppure ad un salario in caso di malattia od infortunio, come è invece usuale nellambito di una attività di carattere dipendente (cfr. sentenza 9C_1029/2012 del 27 marzo 2013, consid. 4.2; sentenza 9C_946/2009 del 30 settembre 2010 consid. 5.2.2 pubblicata in SVR 2011 AHV Nr. 1 pag. 33).</w:t>
      </w:r>
    </w:p>
    <w:p>
      <w:r>
        <w:t>Lutilizzo delle strutture della società non è previsto.</w:t>
      </w:r>
    </w:p>
    <w:p>
      <w:r>
        <w:t>La retribuzione giornaliera di fr. 380, subordinata alla presentazione di un report delle attività svolte e di una fattura riepilogativa mensile con lindicazione del numero di giornate effettuate ed approvate dalla ricorrente e la necessità di previamente concordare eventuali spese, non può invece portare automaticamente a qualificare lattività di dipendente, ritenuto che anche altre attività tipicamente indipendenti (avvocati, medici od altri fornitori di servizi), prevedono forme di retribuzione simili (cfr. sentenza 9C_1029/2012 del 27 marzo 2013, consid. 4.2: []Die Vergütung nach Zeitaufwand (unter Voraussetzung eines monatlich vom Endkunden zu prüfenden, den Anforderungen der P.________ AG entsprechenden Erfolgs und der vom Endkunden visierten/bestätigten "verbrauchten Arbeitszeit"), die separate Spesenabrechnung und das Erfordernis der Arbeitszeitrapporte kommen nach den zutreffenden Vorbringen in der Beschwerde typischerweise bei unselbständigen Erwerbstätigkeiten vor. Gleichwohl kann allein daraus nicht zwingend auf eine Abhängigkeit des Beschwerdegegners geschlossen werden, umso weniger als solche Modalitäten beispielsweise bei selbständig erwerbenden Anwälten, Ärzten oder anderen (Dienst-) Leistungserbringern ebenfalls durchaus üblich sind (vgl. Urteil 9C_1094/2009 vom 31. Mai 2010 E. 3.7, in: SVR 2010 AHV Nr. 12 S. 42) []).</w:t>
      </w:r>
    </w:p>
    <w:p>
      <w:r>
        <w:t>Rilevante, nel caso di specie, è inoltre la circostanza che il contratto può essere disdetto da entrambe le parti in qualsiasi momento senza alcun preavviso, ciò che comporta un rischio aziendale estremamente elevato, e che linteressato svolge la sua funzione senza essere inserito nellorganizzazione o nellamministrazione della società ricorrente. A questo proposito, ed in relazione allinvestimento,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concreto sia il rischio aziendale estremamente elevato, sia lassenza di dipendenza organizzativa-lavorativa, fanno propendere per unattività indipendente.Nel caso di specie il criterio principale dellassenza di una integrazione funzionale, lavorativa ed organizzativa nella ricorrente è adempiuta.</w:t>
      </w:r>
    </w:p>
    <w:p>
      <w:r>
        <w:t>Alla luce di tutto quanto sopra esposto questo Tribunale deve di conseguenza concludere che gli elementi a favore di unattività indipendente (possibilità di disdire il contratto in qualsiasi momento da entrambe le parti, riservato il dovere di risarcimento in caso di disdetta intempestiva, pluralità dei committenti, il reddito conseguito con linsorgente costituisce solo una parte dellimporto guadagnato nel 2021 con la sua attività di consulente, linteressato non è tenuto ad alcuna clausola di divieto di concorrenza, e gode, in questo ambito, della massima libertà imprenditoriale,rischio aziendale estremamente elevato, assenza di dipendenza organizzativa-lavorativa,assenza di una integrazione funzionale)sono predominanti rispetto a quelli a favore di unattività dipendente (segnatamenteil fatto di seguire e sviluppare il lavoro in base al manifesto gastronomico che la ricorrente ha fornito e che rappresenta la filosofia della società ed il fatto che deve inoltre fornire formazione e consulenza ai clienti della società con lobiettivo di metterli in condizione di dotarli di un servizio di alto livello, impegnandosi a svolgere il proprio incarico in base a indicazioni della società).</w:t>
      </w:r>
    </w:p>
    <w:p>
      <w:r>
        <w:t>La decisione impugnata deve pertanto essere annullata.</w:t>
      </w:r>
    </w:p>
    <w:p>
      <w:r>
        <w:rPr>
          <w:b/>
        </w:rPr>
        <w:t>E. 29</w:t>
      </w:r>
    </w:p>
    <w:p>
      <w:r>
        <w:t>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In concreto la Cassa nella decisione su opposizione del 7 dicembre 2021 ha indicato approfonditamente le ragioni per le quali ha confermato l’affiliazione quale dipendente (doc. 1). Pur non avendo preso posizione su ogni singola censura (ossia l’assenza di vincoli di subordinazione, l’esercizio a nome proprio e per proprio conto di diverse attività in qualità di indipendente, il rischio economico; cfr. doc. 3), l’amministrazione ha elencato i motivi secondo cui l’interessato non può essere qualificato quale indipendente (cfr. in particolare pag. 3: presta la sua manodopera nel medesimo ramo professionale della società, deve fornire formazione e assistenza ai clienti della società, fornisce supervisione e controllo della qualità dei servizi forniti dalla società, si impegna a svolgere il proprio incarico in base alle indicazioni fornite dalla società, riceve un rimborso spese extra che sono a carico della società, è tenuto al segreto professionale, non può delegare le attività a lui assegnate a terzi, non ha un rischio di incasso in quanto non fattura direttamente al cliente finale, lavora per conto dei clienti della società). La ricorrente ha potuto comprendere le motivazioni alla base dell’affiliazione quale dipendente di TERZ 1 e le ha ampiamente contestate in sede giudiziaria con un ricorso a questo Tribunale (doc. I). L’amministrazione ha ulteriormente esplicitato le proprie argomentazioni con la risposta di causa (doc. III). In concreto non vi è pertanto alcuna violazione del diritto di essere sentito.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che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 (equivalente)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2.3.   La Cassa ha accertato la posizione assicurativa di un cittadino italiano (cfr. certificato relativo alla legislazione di sicurezza sociale applicabile all’interessato; allegati doc. 7), domiciliato in Italia, che ha lavorato per una società con sede in Svizzera nel 2021. Va quindi preliminarmente stabilito qual è il diritto applicabile alla fattispecie. Secondo l’art. 153a cpv. 1 LAVS, nel tenore in vigore dal 1° gennaio 2017,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a. regolamento (CE) n. 883/2004; b. regolamento (CE) n. 987/2009; c. regolamento (CE) n. 1408/71; d. regolamento (CE) n. 574/72. L’art. 153a cpv. 2 LAVS prevede le norme applicabili ai cittadini svizzeri, islandesi, norvegesi o del Principato del Liechtenstein. Secondo l’art. 153a cpv. 3 LAVS, il Consiglio federale adegua i rimandi agli atti normativi dell’Unione europea di cui ai capoversi 1 e 2 ogniqualvolta è adottata una modifica dell’allegato II dell’Accordo sulla libera circolazione delle persone e dell’allegato K appendice 2 della Convenzione AELS. Per l’art. 153a cpv. 4 LAVS le espressioni “Stati membri dell’Unione europea”, “Stati membri della Comunità europea”, “Stati dell’Unione europea” e “Stati della Comunità europea” designano gli Stati cui si applica l’Accordo sulla libera circolazione delle persone. 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2.4.   La Cassa ha accertato la posizione assicurativa di un cittadino italiano residente in Italia, che ha lavorato per una società con sede in Svizzera nel 2021. Ratione temporis sono pertanto applicabili sia l'ALC che il regolamento (CE) n. 883/2004 nella nuova versione (cfr. DTF 144 V 201; sentenza del 25 gennaio 2007, C 124/06, consid. 4.2; sentenza del 24 luglio 2006,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cfr. anche STCA 30.2019.13+23-24 del 13 novembre 2019 e STCA 30.2014.9 del 16 ottobre 2014). L'ALC ed il regolamento si applicano pure ratione personae. L’interessato è di nazionalità italiana e pertanto cittadino di uno Stato contraente (art. 1 cpv. 2 Allegato II ALC). Quanto al necessario nesso transfrontaliero, esso è senz'altro dato, poiché l’assicurato, residente in Italia, ha lavorato in Svizzera (cfr. anche STCA 30.2019.13+23-24 del 13 novembre 2019; STCA 30.2014.9+12 del 16 ottobre 2014; cfr. pure STCA 30.2017.8+15 del 17 luglio 2017). La presente vertenza ricade anche ratione materiae nel campo di applicazione del regolamento (CE) n. 883/2004. Quest'ultimo si applica infatti a tutte le legislazioni relative ai settori di sicurezza sociale riguardanti: a) le prestazioni di malattia; b) le prestazioni di maternità e di paternità assimilate; c) le prestazioni d'invalidità; d) le prestazioni di vecchiaia; e) le prestazioni per i superstiti; f) le prestazioni per infortunio sul lavoro e malattie professionali; g) gli assegni in caso di morte; h) le prestazioni di disoccupazione; i) le prestazioni di pensionamento anticipato; j) le prestazioni familiari (art. 3 n. 1). In concreto trovano pertanto applicazione sia le norme dell'ALC sia del regolamento (CE) n. 883/2004 (cfr. anche STCA 30.2019.13+23-24 del 13 novembre 2019; STCA 30.2017.24+27 del 16 ottobre 2017; STCA 30.2017.8+15 del 17 luglio 2017; STCA 30.2014.9+12 del 16 ottobre 2014). 2.5.   Per “attività subordinata” e “attività autonoma” ai sensi dell'art. 1 lett. a e b del regolamento (CE) n. 883/2004, si devono intendere le attività lavorative che sono considerate tali ai sensi della normativa previdenziale dello Stato membro nel cui territorio le dette attività vengono svolte (cfr. DTF 144 V 201; sentenza 9C_560/2015 del 15 aprile 2016 consid. 3.3.2; STCA 30.2019.13+23-24 del 13 novembre 2019; STCA 30.2017.24+27 del 16 ottobre 2017; STCA 30.2017.8+15 del 17 luglio 2017; STCA 30.2014.9+12 del 16 ottobre 2014). L'assoggettamento delle persone che lavorano in più Stati dipende dal tipo di attività esercitata (dipendente o indipendente). Lo status contributivo (lavoratori dipendenti o indipendenti) si determina in base al diritto nazionale dello Stato in cui è svolta l'attività lucrativa.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Droit social de l'Union européenne, 2a ed., Parigi 2002, pag. 614, cifra marg. 646). La Corte di Giustizia delle Comunità europee (CGCE) ha stabilito che la nozione di lavoratore deve 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I 667/05 del 24 luglio 2006, consid. 6.4.4).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2.6.   L'art. 11 par. 1 enuncia il principio dell'unicità della legislazione applicabile in funzione delle regole previste dagli art. 11 par. 2 a 16, dichiarando determinanti, di principio e salvo eccezioni, le disposizioni di un solo Stato membro (principio della lex loci laboris ; art. 11 par. 3 lett. a del regolamento n. 883/2004). L'art. 11 del regolamento (CE) n. 883/2004 prevede: "1.  Le persone alle quali si applica il presente regolamento sono soggette alla legislazione di un singolo Stato membro. Tale legislazione è determinata a norma del presente titolo. 2.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3.  Fatti salvi gli articoli 12-16: a)  una persona che esercita un'attività subordinata o autonoma in uno Stato membro è soggetta alla legislazione di tale Stato membro; b)  un pubblico dipendente è soggetto alla legislazione dello Stato membro al quale appartiene l'amministrazione da cui egli dipende; c)  una persona che riceva indennità di disoccupazione a norma dell'articolo 65 in base alla legislazione dello Stato membro di residenza è soggetta alla legislazione di detto Stato membro; d)  una persona chiamata o richiamata alle armi o al servizio civile in uno Stato membro è soggetta alla legislazione di tale Stato membro; e)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 Per l'art. 13 del regolamento (CE) 883/2004: " 1. La persona che esercita abitualmente un'attività subordinata in due o più Stati membri è soggetta: a) alla legislazione dello Stato membro di residenza, se esercita una parte sostanziale della sua attività in tale Stato membro o se dipende da più imprese o da più datori di lavoro aventi la propria sede o il proprio domicilio in diversi Stati membri; oppure b) alla legislazione dello Stato membro in cui l'impresa o il datore di lavoro che la occupa ha la sua sede o il suo domicilio, se essa non esercita una parte sostanziale delle sue attività nello Stato membro di residenza. 2. La persona che esercita abitualmente un'attività lavorativa autonoma in due o più Stati membri è soggetta: a) alla legislazione dello Stato membro di residenza se esercita una parte sostanziale della sua attività in tale Stato membro; oppure b) alla legislazione dello Stato membro in cui si trova il centro di interessi delle sue attività, se non risiede in uno degli Stati membri nel quale esercita una parte sostanziale della sua attività. 3. La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 4. Una persona occupata in qualità di pubblico dipendente in uno Stato membro e che svolge un'attività subordinata e/o autonoma in uno o più altri Stati membri è soggetta alla legislazione dello Stato membro al quale appartiene l'amministrazione da cui essa dipende. 5. Le persone di cui ai paragrafi 1-4 sono trattate, ai fini della legislazione determinata ai sensi di queste disposizioni, come se esercitassero l'insieme delle loro attività subordinate o autonome e riscuotessero l'insieme delle loro retribuzioni nello Stato membro in questione." Anche le Direttive sull'obbligo assicurativo nell'AVS/AI (DOA) stabiliscono al N. 2016 che l'ALC prevede l'assoggettamento alla legislazione di un solo Stato (art. 11 par. 1 regolamento (CE) n. 883/2004). Questa regola non si applica alle persone che esercitano un'attività lucrativa e non sono cittadine di uno Stato dell'UE, dell'AELS o della Svizzera. Ad esse si applicano le convenzioni di sicurezza sociale oppure la LAVS. 2.7.   Come visto, per “attività subordinata” e “attività autonoma” si devono intendere le attività lavorative che sono considerate tali ai sensi della normativa previdenziale dello Stato membro nel cui territorio dette attività vengono svolte (sentenza 9C_560/2015 del 15 aprile 2016 consid. 3.3.2). In concreto, è pacifico che TERZ 1 è affiliato quale indipendente in Italia (cfr. allegati doc. 7). Egli, secondo le sue affermazioni, svolge un’attività indipendente anche in Svizzera. Da parte sua la Cassa sostiene che l’attività svolta in favore della società ricorrente è di natura dipendente. Ciò che avrebbe come conseguenza l’assoggettamento dell’intero reddito conseguito in Svizzera visto che TERZ 1 non esercita un’attività subordinata in Italia (cfr. art. 13 cpv. 3 regolamento 883/04; cfr. per un caso di un’attività indipendente svolta sia in Svizzera sia in un Paese dell’UE [Germania]: DTF 144 V 201; per un caso di attività dipendente svolta sia in Svizzera sia in un Paese dell’UE [Germania]: sentenza 9C_539/2018 del 29 gennaio 2019). Per stabilire la qualifica dell’attività svolta in favore della società ricorrente in Svizzera e dunque per definire lo Stato nel quale va assoggettato il reddito così conseguito nel 2021 occorre applicare il diritto svizzero (sentenza 9C_560/2015 del 15 aprile 2016 consid. 3.3.2). 2.8.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2.9.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2.10.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w:t>
      </w:r>
    </w:p>
    <w:p>
      <w:r>
        <w:rPr>
          <w:b/>
        </w:rPr>
        <w:t>E. 34</w:t>
      </w:r>
    </w:p>
    <w:p>
      <w:r>
        <w:t>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2.11.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2.12.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2.13.   Nel caso di specie, TERZ 1, domiciliato in Italia, nell’ambito di un controllo delle notifiche di entrata in Svizzera dell’Ufficio dell’ispettorato del lavoro (cfr. risposta di causa, doc. III), si è presentato come indipendente (cfr. allegato doc. 7, foglio di controllo, questionario, risposta 6), producendo il “ certificato relativo alla legislazione di sicurezza sociale applicabile all’interessato ” del regolamento (CE) n. 883/2004 e n. 987/2009 (cfr. allegato al doc. 7) ed il contratto di consulenza con la RI 1 (cfr. allegato al doc. 7). Dal rapporto stilato dal funzionario emerge che TERZ 1, nel 2021 è stato inviato dalla RI 1 presso l’Hotel __________ di __________ e presso l’Hotel __________ di __________, entrambi clienti della ricorrente, per svolgere l’attività di consulente di cucina. Per il funzionario il caso va considerato quale “ mancata assunzione d’impiego ” presso la ricorrente. La società insorgente, iscritta a registro di commercio il __________ 2012, ha quale scopo __________. Il 7 dicembre 2020 le parti hanno sottoscritto un contratto di consulenza (doc. E). Nella premessa figura che la società è attiva nel settore del benessere fisico e psichico della persona e, oltre a organizzare specifici percorsi di allenamento, massaggi e cure, essa sviluppa il progetto __________ che ha come finalità quella di proporre un modo di mangiare consapevole, sano e piacevole. La società fornisce consulenza e programmi di benessere ad alberghi e strutture e fornisce corsi di formazione alle cucine degli stessi, alfine di consentire la prestazione di servizi benessere ad ampio raggio, attraverso programmi di attività fisiche e mentali che comprendono il mangiare sano. TERZ 1 è uno chef che si è specializzato nella cucina wellness, studiando ricette con prodotti naturali e sani, che fornisce consulenza a diverse strutture attive nel benessere, a livello internazionale. Per questo motivo la società ha deciso di avvalersi di una figura professionale in grado di migliorare e sviluppare le attività svolte segnatamente nel settore della cucina sana e della consegna a domicilio del cibo, nonché della consulenza ai clienti stessi della Società, in particolare alle brigate di cucina, finalizzata alla preparazione di ricette benessere in senso lato. L’art. 1 del contratto ne descrive l’oggetto: la società incarica il consulente, il quale accetta, di prestare la propria attività di consulenza per sviluppare le attività legate alla ristorazione, segnatamente per sviluppare i progetti __________ e __________, compresi snack bites, di supervisionare la qualità dei prodotti e dei piatti, di sviluppare nuove ricette basate sulle tendenze e gli sviluppi nei mercati del cibo e della ristorazione. Il consulente dovrà inoltre, laddove richiesto, fornire formazione e assistenza ai clienti della società, fornendo la propria supervisione e il controllo della qualità dei servizi forniti dalla società, con particolare riferimento ai progetti __________ e __________ e ai protocolli di produzione e igiene. L’obiettivo è di mettere in condizione i clienti di fornire un servizio di alto livello, garantendo il rispetto dell’immagine e la reputazione della società e dei clienti della stessa, dal punto di vista dell’efficienza e degli standard quantitativi più elevati. Il consulente svolge inoltre un ruolo di supporto alle strategie di marketing e nello sviluppo del progetto __________ e del progetto delivery. Secondo l’art. 2 del contratto (modalità di svolgimento dell’incarico) il consulente si impegna a svolgere il proprio incarico con professionalità, in maniera conforme alle normative applicabili in materia, nonché alle indicazioni fornite dalla società. Egli eseguirà l’incarico in modo indipendente, eventualmente mediante la propria organizzazione di mezzi e personale, in coordinamento con la società. L’incarico sarà svolto senza alcun obbligo di presenza fissa presso la società o i clienti della stessa, fermo restando il necessario coordinamento tra le parti per la migliore e più efficace esecuzione dell’incarico. Le parti si danno reciprocamente atto che il consulente avrà la massima flessibilità di orari e presenze, ammesso che egli garantirà una presenza di 84 giorni nell’arco dell’anno solare, da definirsi tra le parti coordinando le proprie reciproche esigenze, presso la società o presso i clienti della stessa, alfine di garantire la massima efficacia del proprio incarico. Resta inteso che con il presente contratto la società e il consulente hanno inteso concludere esclusivamente un contratto di consulenza e restano espressamente esclusi qualsiasi vincolo di subordinazione tra la società e il consulente, il conferimento al consulente di qualsivoglia diritto di rappresentanza da parte della società, la conclusione tra le parti di contratti di lavoro, agenzia, procacciamento, distribuzione o similari, la creazione di rapporti commerciali o societari di qualsiasi genere, diversi dalla semplice fornitura di servizi di consulenza come specificamente disciplinata e descritta nel presente contratto. Per l’art. 3, il contratto entra in vigore il 1° gennaio 2021 e può essere sempre revocato o disdetto da entrambe le parti. Resta riservato il dovere di risarcire l’altra parte in caso di disdetta intempestiva. L’art. 4 del contratto (corrispettivo), prevede che per lo svolgimento del proprio incarico la società versa al consulente un corrispettivo pari a CHF 380.- al giorno, IVA esclusa. Inoltre, eventuali spese extra inerenti l’esecuzione del contratto saranno a carico della società solo se preventivamente concordate e autorizzate per iscritto da quest’ultima e in ogni caso dietro presentazione di idonea documentazione comprovante la spesa sostenuta. Il pagamento avviene tramite bonifico bancario, previa presentazione di un report delle attività svolte e di una fattura riepilogativa, mensile, nella quale dovrà essere indicato, da parte del consulente il numero di giornate effettuate e approvate dalla società. Il pagamento viene effettuato entro 30 giorni per la fine del mese della data della fattura. Secondo l’art. 5 del contratto il consulente garantisce che ogni informazione, dato, materiale, documento ricevuti dalla società o dai clienti della società e ogni e qualsiasi altra informazione o conoscenza relativa alla società o ai clienti della società saranno considerati e trattati come strettamente riservati e confidenziali. Ai sensi dell’art. 6 del contratto il consulente non potrà direttamente o indirettamente cedere o trasferire a terzi il contratto e/o i diritti che gli sono stati concessi, eventualmente anche le relative obbligazioni, o le attività che è richiesto di svolgere in base al contratto, senza espressa autorizzazione scritta della società. 2.14.   A proposito dei consulenti in generale va rammentato che in una sentenza pubblicata in DTF 110 V 72, al consid. 4 il TF ha dovuto esaminare la qualifica (dipendente oppure indipendente) di un “ consigliere tecnico d’impresa.” L’attività dell’assicurato, che aveva lavorato come chimico, consisteva nel fornire una consulenza nell’ambito della costruzione di 2 fabbriche di colori in Algeria e della formazione del personale attivo in entrambe le strutture. Alla fine di un’accurata analisi del caso di specie, l’Alta Corte ha modificato la sentenza di prima istanza ed ha stabilito che l’interessato andava affiliato quale indipendente. 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 4: “[…]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 “). Nei contratti di consulenza il rischio imprenditoriale consiste proprio in questa unilateralità che viene ancor più esacerbata dalle citate possibilità di scioglimento del contratto (“ Bei Beratungsverträgen wie dem vorliegenden liegt das typische Unternehmerrisiko vielmehr gerade in dieser Einseitigkeit, welche durch die erwähnten Möglichkeiten der Vertragsauflösung noch verschärft wird “). Rientra del resto nella natura dell’attività di consulenza il fatto che il consulente investe poco o nulla (“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 In una sentenza 9C_1029/2012 del 27 marzo 2013, il TF ha confermato la qualifica di indipendente attribuita dal Tribunale cantonale e contestata in sede federale dall’UFAS ad un assicurato che aveva continuato a lavorare in maniera importante per l’azienda presso la quale era dipendente prima di costituire una propria società e che aveva concluso anche un’ulteriore collaborazione con un'altra ditta. Il TF ha respinto il ricorso dell’UFAS. Ha evidenziato che il contratto in essere non contempla l’obbligo per l’assicurato di seguire delle direttive, ma lascia all’interessato una grande libertà per quanto concerne l’organizzazione del proprio lavoro. L’utilizzo delle strutture della società non è previsto. Inoltre l’interessato è attivo anche per altre ditte o ha perlomeno, come emerge dai documenti prodotti, la possibilità di esserlo. Le affermazioni dell’UFAS secondo cui l’interessato per l’acquisizione della clientela o la pubblicità utilizza le strutture della società non sono invece comprovate. Al contrario il fatto di utilizzare una carta da visita propria fa semmai ritenere che l’interessato agisce in nome proprio e per proprio conto. La remunerazione in funzione del tempo di lavoro, controllato dal committente, la presentazione di una lista delle spese separata e l’obbligo di produrre dei rapporti di lavoro contemplano effettivamente i tipici elementi di un’attività dipendente. Tuttavia queste modalità sono presenti anche in attività che sono palesemente indipendenti (avvocati, medici, ecc.). Anche il fatto che non è il lavoro in sé, bensì il tempo di lavoro ad essere remunerato e che il contratto prevede una clausola di disdetta inusuale potrebbe far ritenere un’attività dipendente. Tuttavia il precedente datore di lavoro non ha garantito all’assicurato un lavoro determinato che gli permette di avere una certezza circa il compenso conseguito. Inoltre, l’assenza di un’assicurazione in caso di perdita di guadagno per malattia o servizio militare è tipica dell’attività indipendente. L’Alta Corte ha poi precisato che l’attività svolta dall’interessato nell’ambito del contratto concluso con il precedente datore di lavoro contiene effettivamente numerosi elementi di un’attività dipendente. Tuttavia in un lavoro in cui gli investimenti non sono per forza importanti occorre mettere l’accento sull’aspetto organizzativo dell’attività. In virtù della grande libertà di cui dispone l’interessato sia dal punto di vista dell’orario di lavoro che dal punto di vista dell’attività stessa, gli sforzi per ottenere altri lavori presso altre società e l’assenza di altri incarichi da parte del precedente datore di lavoro fanno sì che gli elementi a favore di un’attività indipendente sono maggiori. Ciò vale a maggior ragione se si tien conto che l’interessato è all’inizio dell’attività indipendente e dunque una certa dipendenza economica nei confronti di un solo committente è usuale. In una sentenza 9C_589/2019 del 2 marzo 2020, al consid. 3.3, con riferimento alla DTF 110 V 72, consid. 4b e alla sentenza H 102/06 del 26 aprile 2007, consid. 6.4 con rinvii pubblicata in SVR 2007 AHV n. 12, pag. 32, il Tribunale federale ha rammentato che sono considerati lavoratori indipendenti i professionisti che vengono chiamati una o più volte come consulenti per risolvere problemi specifici in un determinato ambito o problemi organizzativi, senza essere chiaramente in un rapporto di lavoro con il cliente (“ In diesem Sinne gelten Fachleute, die einmalig oder wiederholt als Berater zur Lösung von bereichsspezifischen oder organisatorischen Problemen hinzugezogen werden, ohne eindeutig in einem Arbeitsverhältnis zum Auftraggeber zu stehen, regelmässig als selbstständigerwerbende Personen ” ). Nel caso giudicato dal Tribunale federale, come emerge dal consid. 4.1, il consulente era stato qualificato dalle autorità cantonali quale dipendente della “A AG” poiché si presentava quale “ A AG Consultant ” presso i clienti, non emetteva fatture a suo nome ma note d’onorario tramite la società committente, la quale riversava il 70% al consulente. Tra il cliente finale e il consulente non esisteva alcun contratto. Ciò veniva confermato dal fatto che era la società che definiva in dettaglio il mandato di consulenza tramite un contratto dove venivano definiti la durata dell’intervento, il contenuto, il luogo e l’importo versato. L’interessato doveva inoltre trasmettere dei rapporti di lavoro alla società, alla quale doveva sottostare per quanto concerne gli standard di qualità richiesti, ciò che confermava una subordinazione dal punto di vista organizzativo. Il fatto che nei confronti dei clienti si presentava con il suo nome o quello della sua ditta individuale, non era importante secondo i giudici cantonali. Inoltre la quasi totalità degli importi guadagnati lo era grazie al lavoro svolto per tale società. Il Tribunale federale ha evidenziato che l’autorità cantonale non ha rilevato che in realtà l’assicurato non è consulente della società ricorrente, ma fa parte di una struttura composta di tre attori, conformemente a quanto stabilito nella sentenza H 7/03 del 30 aprile 2004, pubblicata in SVR 2005 AHV n. 3, pag. 7. La società funge da collegamento tra il consulente e le altre aziende che necessitano temporaneamente dei servizi di un consulente esterno competente per risolvere dei problemi operativi. Ciò avviene nell’ambito di un cosiddetto contratto di cessione, in cui sono disciplinati i dettagli dell’incarico in questione. Il consulente non percepisce il compenso dovuto direttamente dalla società per la quale lavora ma dalla società di mediazione che riceve il compenso e, dedotta la sua quota, la versa al consulente. Al consid. 4.3 il Tribunale federale ha rammentato che nella citata sentenza H 7/03 del 30 aprile 2004, è stato riconosciuto (consid. 3.2) che se una società si avvale dei servizi di una persona fisica che è stata inviata da una terza società, la questione del suo statuto AVS si pone in maniera particolare. In una tale costellazione, sia il soggetto che presta il servizio sia il soggetto che ne usufruisce (azienda cliente) possono essere considerati come potenziali datori di lavoro tenuti al versamento dei contributi. Al fine di valutare se e chi, per la retribuzione corrisposta alla persona fisica, va qualificato come datore di lavoro ai sensi dell’AVS, occorre stabilire preliminarmente in quale rapporto contrattuale per le parti coinvolte nel rapporto triangolare si sono verificati i fatti rilevanti per lo statuto contributivo. In concreto è determinante il lavoro la cui controprestazione (il compenso) costituisce l'oggetto del contributo. In relazione alla qualifica dell'attività di consulenza, il criterio principale della (mancata) integrazione funzionale, lavorativa ed organizzativa va esaminata nell’ambito del rapporto tra la società committente ed il consulente. Al consid. 4.3.1 il Tribunale federale ha rilevato che nel caso di specie l’origine economica del compenso non va ricercata nel rapporto contrattuale tra la società ricorrente ed il consulente ma nel fatto che quest’ultimo ha fornito i suoi servizi quale consulente delle rispettive aziende a cui è stato inviato dalla società ricorrente con la quale aveva sottoscritto il contratto iniziale . Il Tribunale federale al consid. 4.3.2 ha poi affermato che al riguardo - in tal senso già la sentenza H 7/03 (consid. 3.3) - non cambiano nulla gli elementi citati dall'amministrazione e dal tribunale di prima istanza dell'accordo tra il consulente e la società ricorrente. Il fatto che il compenso non venga versato direttamente dalle aziende “clienti” al consulente non determina una subordinazione gerarchica (“ Daran ändern - in diesem Sinne bereits das Urteil H 7/03 (E. 3.3) - auch die von Verwaltung und Vorinstanz angeführten Gestaltungselemente der Rahmen- und Einsatzvereinbarung zwischen der Beschwerdeführerin und A.B.________ nichts. Im Umstand, dass die Entschädigungen nicht direkt von den Kundenfirmen an den Berater fliessen, kommt nicht eine hierarchische Unterstellung zum Ausdruck ”). Con la clausola corrispondente, la società ricorrente mira piuttosto a garantire le proprie provvigioni. La responsabilità contrattualmente prevista del consulente, che deve presentare periodicamente alla società ricorrente i rapporti di lavoro, nonché gli "standard A. AG" che deve osservare, non fungono da strumento di controllo del contenuto del lavoro svolto, ma piuttosto da monitoraggio del volume dell’attività effettuata quale base per la fatturazione. Un altro argomento contro il rapporto di lavoro tra la società ricorrente ed il consulente è che la prima si è riservata il diritto di trasferire i soldi solo dopo aver ricevuto il pagamento dall'azienda “ cliente ”. Il rischio dell'incasso e del credere, pertanto, è a carico del consulente. L'esistenza di un rischio imprenditoriale si fonda sul fatto che i consulenti delle società sovente lavorano per aziende la cui solvibilità è a rischio. In concreto questo rischio viene trasferito al consulente. Il Tribunale federale ha poi rilevato, quali ulteriori indizi del caso di specie, che il consulente nel contratto viene denominato “ indipendent contractor ”, “ associate partner of A AG ”, viene fatto riferimento ad una “ cooperation ” e deve pagare un contributo mensile (“ partner contribution ”) alla società ricorrente. Il ricorso è stato accolto e la decisione su opposizione impugnata che confermava la dipendenza del consulente con la società ricorrente è stata annullata. 2.15.   Nel caso di specie , per i motivi che seguono, alla luce della documentazione prodotta dalle parti e della giurisprudenza riportata nei precedenti considerandi, questo TCA non può confermare la decisione impugnata. TERZ 1 è affiliato quale indipendente in Italia, dove svolge l’attività di consulente. Egli ha allestito uno specifico sito web dove pubblicizza la sua attività che consiste nel mettere a disposizione, per consulenze, la sua __________ esperienza nell’ambito della cucina __________ __________, __________ (cfr. https://__________ consultato il 18 maggio 2022). Allo stesso tempo è a disposizione per “__________” (cfr. https://__________ consultato il 18 maggio 2022). Egli organizza inoltre corsi di cucina __________ ed ha messo in vendita un libro, da lui redatto, dedicato alla cucina __________. TERZ 1 dispone pure di un sito instagram (www.__________) dove pubblicizza la sua attività. L’interessato, che afferma di aver terminato il lavoro quale dipendente nel corso del mese di marzo 2019 (cfr. allegato doc. 7 doc. VI), ha iniziato a collaborare come consulente per numerose società e/o persone a partire dal __________ (cfr. il citato sito internet: __________; __________; __________; __________; __________; __________; __________; __________). Per quanto concerne il 2021 egli ha emesso fatture per complessivi Euro 61’661, di cui Euro 23'620 nei confronti della ricorrente (cfr. plico doc. E). Oltre che per la RI 1, l’interessato ha emesso fatture per una signora di __________ (__________) in gennaio, marzo, maggio e novembre, per la società __________ di __________, per il __________ di __________, numerose fatture per __________ di __________, per un’altra signora di __________ in maggio, numerose fatture per __________ di __________, due fatture per __________ di __________, per __________ a __________, per una signora di __________, per __________ di __________, per __________ di __________ e per __________ di __________ (cfr. plico doc. H). In relazione all’attività svolta in favore della ricorrente, va rilevato che TERZ 1 non è tenuto a rispettare orari di lavoro, si presenta a nome e per conto proprio (cfr. allegato doc. 7, domanda 13) e non deve sottostare a direttive particolari. L’unico vincolo con la società è costituito dal fatto che le parti hanno concordato una presenza di 84 giorni all’anno, pari ad una media di 7 giorni al mese; la presenza, tuttavia, viene concordata tra le parti, coordinando le reciproche esigenze. Non vi è pertanto alcun obbligo per TERZ 1 di essere presente in periodi predefiniti. Tant’è che nel 2021 egli ha effettivamente lavorato per la ricorrente non più di 50 giorni (e nel 2022, fino al 26 aprile, 8 giorni; cfr. doc. VI). La pluralità dei committenti, la circostanza che il reddito conseguito con l’insorgente costituisce solo una parte dell’importo guadagnato nel 2021 con la sua attività di consulente, il fatto che l’interessato non è tenuto ad alcuna clausola di divieto di concorrenza, riservata l’usuale clausola di riservatezza, e gode, in questo ambito, della massima libertà imprenditoriale, sono tutti elementi determinanti in favore della qualifica di attività indipendente. Egli del resto, dopo una lunga carriera quale dipendente, si è messo in proprio nel corso del 2019 e per questo motivo solo con il tempo ha iniziato a diversificare la sua clientela. Va rammentato che all’avvio di una nuova attività indipendente è abbastanza usuale che un unico grande cliente costituisca la base degli affari, la conquista di nuovi clienti potendo per contro avvenire a poco a poco con il passare del tempo (sentenza 9C_1029/2012 del 27 marzo 2013 consid. 4.3; sentenza H 149/06- H155/06 del 24 gennaio 2008; sentenza H 194/05 del 19 marzo 2007 consid. 7.1; sentenza H 155/04 del 14 febbraio 2005 consid. 4.3). Certo, egli ha affermato di seguire e sviluppare il suo lavoro in base al manifesto gastronomico che la ricorrente gli ha fornito e che rappresenta la filosofia della società. Egli deve inoltre fornire formazione e consulenza ai clienti della società con l’obiettivo di metterli in condizione di dotarli di un servizio di alto livello, impegnandosi a svolgere il proprio incarico in base a indicazioni della società (cfr. art. 1 del contratto). Tuttavia questo non è un motivo per ritenere TERZ 1 suo dipendente. Infatti, come rilevato in sede di ricorso, la ricorrente si limita ad illustrare al consulente la propria idea di cucina ed il messaggio da far passare alla clientela. Spetta tuttavia all’interessato rivedere liberamente, sulla base della propria esperienza e della propria creatività, le proposte gastronomiche (doc. I). Il consulente ha quale obiettivo quello di espandere le attività legate alla ristorazione, segnatamente i progetti della società, e supervisionare la qualità dei prodotti e dei piatti, oltre che sviluppare nuove ricette. Il fatto che debba poi fornire formazione ed assistenza anche ai clienti della società e controllare la qualità dei servizi non lo rende ancora suo dipendente. Nell’ambito della consulenza è infatti usuale che la persona interessata venga chiamata a verificare e controllare se quanto spiegato e consigliato venga poi applicato in modo corretto e conforme ai precetti esposti. L’interessato non ha diritto a vacanze retribuite e neppure ad un salario in caso di malattia od infortunio, come è invece usuale nell’ambito di una attività di carattere dipendente (cfr. sentenza 9C_1029/2012 del 27 marzo 2013, consid. 4.2; sentenza 9C_946/2009 del 30 settembre 2010 consid. 5.2.2 pubblicata in SVR 2011 AHV Nr. 1 pag. 33). L’utilizzo delle strutture della società non è previsto. La retribuzione giornaliera di fr. 380, subordinata alla presentazione di un report delle attività svolte e di una fattura riepilogativa mensile con l’indicazione del numero di giornate effettuate ed approvate dalla ricorrente e la necessità di previamente concordare eventuali spese, non può invece portare automaticamente a qualificare l’attività di dipendente, ritenuto che anche altre attività tipicamente indipendenti (avvocati, medici od altri fornitori di servizi), prevedono forme di retribuzione simili (cfr. sentenza 9C_1029/2012 del 27 marzo 2013, consid. 4.2: “ […] Die Vergütung nach Zeitaufwand (unter Voraussetzung eines monatlich vom Endkunden zu prüfenden, den Anforderungen der P.________ AG entsprechenden Erfolgs und der vom Endkunden visierten/bestätigten "verbrauchten Arbeitszeit"), die separate Spesenabrechnung und das Erfordernis der Arbeitszeitrapporte kommen nach den zutreffenden Vorbringen in der Beschwerde typischerweise bei unselbständigen Erwerbstätigkeiten vor. Gleichwohl kann allein daraus nicht zwingend auf eine Abhängigkeit des Beschwerdegegners geschlossen werden, umso weniger als solche Modalitäten beispielsweise bei selbständig erwerbenden Anwälten, Ärzten oder anderen (Dienst-) Leistungserbringern ebenfalls durchaus üblich sind (vgl. Urteil 9C_1094/2009 vom 31. Mai 2010 E. 3.7, in: SVR 2010 AHV Nr. 12 S. 42) […] ”). Rilevante, nel caso di specie, è inoltre la circostanza che il contratto può essere disdetto da entrambe le parti in qualsiasi momento senza alcun preavviso, ciò che comporta un rischio aziendale estremamente elevato, e che l’interessato svolge la sua funzione senza essere inserito nell’organizzazione o nell’amministrazione della società ricorrente. A questo proposito, ed in relazione al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 concreto sia il rischio aziendale estremamente elevato, sia l’assenza di dipendenza organizzativa-lavorativa, fanno propendere per un’attività indipendente. Nel caso di specie il criterio principale dell’assenza di una integrazione funzionale, lavorativa ed organizzativa nella ricorrente è adempiuta. Alla luce di tutto quanto sopra esposto questo Tribunale deve di conseguenza concludere che gli elementi a favore di un’attività indipendente ( possibilità di disdire il contratto in qualsiasi momento da entrambe le parti, riservato il dovere di risarcimento in caso di disdetta intempestiva, pluralità dei committenti, il reddito conseguito con l’insorgente costituisce solo una parte dell’importo guadagnato nel 2021 con la sua attività di consulente, l’interessato non è tenuto ad alcuna clausola di divieto di concorrenza, e gode, in questo ambito, della massima libertà imprenditoriale, rischio aziendale estremamente elevato, assenza di dipendenza organizzativa-lavorativa, assenza di una integrazione funzionale ) sono predominanti rispetto a quelli a favore di un’attività dipendente (segnatamente il fatto di seguire e sviluppare il lavoro in base al manifesto gastronomico che la ricorrente ha fornito e che rappresenta la filosofia della società ed il fatto che deve inoltre fornire formazione e consulenza ai clienti della società con l’obiettivo di metterli in condizione di dotarli di un servizio di alto livello, impegnandosi a svolgere il proprio incarico in base a indicazioni della società). La decisione impugnata deve pertanto essere annullata. 2.16.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31 gennaio 2022,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e STF 9C_394/2021 del 3 gennaio 2022, consid. 5; A. Bernasconi , Actualités du TF, 8C_265/2021 du 21 juillet 2021 - frais judiciaires pour les tribunaux cantonaux des assurances selon la révision de la LPGA du 21 juin 2019, in RSAS 2/2022 pag. 107). Ne discende che nel presente caso non si riscuotono spese giudiziarie. Alla ricorrente, rappresentata da un legale, vanno assegnate 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