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30.2022.18 vom 22. September 2020</w:t>
      </w:r>
    </w:p>
    <w:p>
      <w:r>
        <w:t>TI Tribunale d'appello, 2020-09-22, IT</w:t>
      </w:r>
    </w:p>
    <w:p>
      <w:r>
        <w:rPr>
          <w:b/>
        </w:rPr>
        <w:t xml:space="preserve">Quelle: </w:t>
      </w:r>
      <w:r>
        <w:t>https://mcp.opencaselaw.ch/entscheid/ti_gerichte_30.2022.18_d20200922</w:t>
      </w:r>
    </w:p>
    <w:p>
      <w:r>
        <w:t>FR: TI_GERICHTE 30.2022.18 du 22 septembre 2020</w:t>
      </w:r>
    </w:p>
    <w:p>
      <w:r>
        <w:t>IT: TI_GERICHTE 30.2022.18 del 22 settembre 2020</w:t>
      </w:r>
    </w:p>
    <w:p>
      <w:pPr>
        <w:pStyle w:val="Heading2"/>
      </w:pPr>
      <w:r>
        <w:t>Regeste</w:t>
      </w:r>
    </w:p>
    <w:p>
      <w:r>
        <w:t>Contributi dovuti da indipendente per '19. Tassazioni fiscali sono determinanti. Contributi calcolati su utile netto annuo stabilito fiscalmente. La tavola scalare determina aliquota contributiva da applicare al reddito. Aliquota varia in base al reddito. Stralcio dalla categoria degli indipendenti</w:t>
      </w:r>
    </w:p>
    <w:p>
      <w:pPr>
        <w:pStyle w:val="Heading2"/>
      </w:pPr>
      <w:r>
        <w:t>Erwägungen</w:t>
      </w:r>
    </w:p>
    <w:p>
      <w:r>
        <w:rPr>
          <w:b/>
        </w:rPr>
        <w:t>E. 36</w:t>
      </w:r>
    </w:p>
    <w:p>
      <w:r>
        <w:t>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 1b). 2.2.  Sono assicurate obbligatoriamente in conformità della legge federale sull'assicurazione per la vecchiaia e per i superstiti le persone fisiche che sono domiciliate in Svizzera (art. 1a cpv. 1 lett. a LAVS). Per 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Ai sensi dell'art. 9 cpv. 3 LAVS il reddito proveniente da un'attività lucrativa indipendente e il capitale proprio impegnato nell'azienda sono accertati dalle autorità fiscali cantonali e comunicati alle casse di compensazione .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l'art. 14 cpv. 3 LAVS se, nonostante diffida, una persona tenuta al pagamento dei contributi non dà le indicazioni necessarie per il calcolo di essi, questi sono stabiliti mediante tassazione d'ufficio. 2.3.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Giusta l'art. 22 cpv. 5 OAVS, il reddito non è convertito in reddito annuo.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Va ancora rammentato che, a norma dell'art. 17 OAVS, di cui al rinvio dell'art. 9 LAVS, sono considerati reddito proveniente da un'attività lucrativa indipendente ai sensi dell'art. 9 cpv.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2.4.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2.5.  Il ricorrente si è lamentato che l'importo del reddito da attività indipendente sul quale la Cassa di compensazione ha calcolato i contributi dovuti per il 2019 è errato, dovendo ritenere la metà (Fr. 17'500) del reddito accertato dall'autorità fiscale (Fr. 35'000), visto che il periodo di assoggettamento contributivo come indipendente va dal 1° luglio al 31 dicembre 2019. La tesi dell'assicurato non può essere seguita. Infatti, l'art. 22 cpv. 2 OAVS prevede che i contributi sono calcolati sul reddito dell'esercizio commerciale chiuso nell'anno di contribuzione e per l'anno 2019 l'autorità fiscale ha stabilito che l'assicurato ha conseguito un utile netto di Fr. 35'000.-. Egli ha riconosciuto di essere stato tassato su questo importo perciò, visto che le indicazioni fornite dalle autorità fiscali cantonali sono vincolati per le casse (art. 23 cpv. 4 OAVS), è a buon diritto che la Cassa CO 1 si è fondata sul reddito di Fr. 35'000.- per determinare i contributi dovuti nel 2019. La circostanza che il periodo di contribuzione è di sei mesi, e non di un anno, nulla muta nel risultato. Va infatti evidenziato che l'autorità fiscale ha accertato in Fr. 35'000.- il reddito da attività lucrativa indipendente conseguito dall'assicurato durante l'intero anno 2019, ossia da gennaio a dicembre, periodo che corrisponde all'anno fiscale di assoggettamento. Tuttavia, poiché l'interessato ha iniziato la sua attività lavorativa come indipendente il 1° luglio 2019, tanto che, come tale, da quel giorno è stato affiliato nella categoria degli indipendenti (doc. 37), significa che egli ha conseguito il reddito netto di Fr. 35'000.-, per il quale è stato tassato fiscalmente, unicamente nel periodo dal 1° luglio al 31 dicembre 2019. Considerato poi che per il calcolo dei contributi è determinante il reddito secondo il risultato dell'esercizio commerciale chiuso nell'anno di contribuzione (art. 22 cpv. 2 OAVS), e che il reddito non è convertito in reddito annuo (art. 22 cpv. 5 OAVS), il reddito determinante di Fr. 35'000.- ritenuto dalla Cassa CO 1 per fissare i contributi personali AVS/AI/IPG dovuti dal ricorrente, seppure soltanto per i predetti sei mesi, è senza dubbio corretto. 2.6.  Il ricorrente ha inoltre contestato l'aliquota contributiva del 6,309% che la Cassa ha applicato il 23 giugno 2022 al reddito netto di Fr. 35'000.-, lamentando che nella prima decisione del 22 settembre 2020 (doc. A11) essa aveva invece calcolato i contributi dovuti sul reddito di Fr. 20'000.- considerando un tasso di contribuzione del 5,320%. Secondo l'art. 8 cpv. 1 LAVS, nel tenore in vigore nel 2019, anno di contribuzione in oggetto, dal reddito di un'attività lucrativa indipendente è prelevato un contributo del 7,8%. Per il calcolo del contributo il reddito è arrotondato al multiplo di 100 franchi immediatamente inferiore. Se il reddito è inferiore a 56 900 franchi, ma è almeno di 9500 franchi l'anno, il tasso del contributo è ridotto fino al 4,2% secondo una tavola scalare stabilita dal Consiglio federale. All'art. 21 OAVS, correttamente citato dal ricorrente, il Consiglio federale ha allestito la tavola scalare dei contributi per le persone esercitanti un'attività lucrativa indipendente , che varia in funzione del reddito dell'attività lucrativa conseguito dagli assicurati. Per un reddito annuo dell'attività lucrativa di almeno Fr. 17'300.-, ma inferiore a Fr. 20'900.-, il tasso del contributo in percentuale del reddito dell'attività lucrativa era, nel 2019, del 4,3. Per un reddito di almeno Fr. 32'900.-, ma inferiore a Fr. 35'300.-, il tasso di contribuzione era del 5,1. Non è dunque possibile, per dei redditi differenti appartenenti a due fasce diverse di reddito, che l'aliquota contributiva sia la medesima. Ne discende che è perciò corretto che quando la Cassa di compensazione ha fissato provvisoriamente i contributi dovuti dall'assicurato nel 2019 calcolandoli sulla metà del reddito annuo presumibile che egli avrebbe conseguito nel 2019, dato che il periodo contributivo equivaleva al secondo semestre dell'anno, essa si sia basata sul tasso contributivo del 4,3% riferito al reddito di Fr. 20'000.-. Quando poi, nel 2022, è venuta a sapere che l'autorità fiscale ha stabilito in Fr. 35'000.- l'utile netto da attività lucrativa indipendente per l'anno 2019, è a buon diritto che con la decisione del 23 giugno 2022 la Cassa ha stabilito in via definita i contributi utilizzando il tasso del 5,1%. Il TCA rileva che questi tassi si riferiscono, però, al solo contributo dovuto in ambito AVS, mentre i contributi che gli indipendenti sono tenuti a versare sull'utile netto conseguito concernono anche, come figura sulla decisione del 23 giugno 2022, l'assicurazione invalidità e l'indennità per perdita di guadagno. Si ha così che l'art. 1bis cpv. 1 OAI stabilisce il tasso del contributo in percentuale del reddito da attività lucrativa nello 0,772 per il reddito di Fr. 20'000.- rispettivamente nello 0,915 per il reddito di Fr. 35'000.-. A sua volta, l'art. 36 cpv. 1 OIPG fissa queste aliquote nello 0,248% rispettivamente nello 0,294%, sempre per l'anno 2019. La somma di queste aliquote dà un tasso di contribuzione complessivo per i contributi personali AVS/AI/IPG del 5,320% sul reddito di Fr. 20'000.-, su cui nel 2020 l'amministrazione ha stabilito provvisoriamente i contributi a carico dell'assicurato e del 6,309% sul reddito di Fr. 35'000.-, su cui nel 2022 ha fissato in via definitiva detti contributi. Di conseguenza, i contributi di Fr. 2'690,70 calcolati il 23 giugno 2022 dalla Cassa di compensazione sul reddito da indipendente di Fr. 35'000.- tenendo conto di una percentuale del 6,309% per i contributi AVS/AI/IPG, dell'1,1% per i contributi CAF, dello 0,153% per i contributi AFI e del 2% per le spese amministrative, vanno integralmente confermati. 2.7.  Infine, va pure respinta la contestazione relativa alla chiusura del conto indipendente del ricorrente. Il 7 gennaio 2020 l'assicurato è stato vittima di un infortunio professionale che l'ha reso inabile al lavoro al 100% per un lungo periodo, tanto che al momento dell'introduzione del ricorso non aveva ancora ripreso a svolgere la sua attività lucrativa. Egli ha affermato che la sua tassazione fiscale, cresciuta in giudicato, indica che è stato tassato nel 2020 e nel 2021 per un reddito di Fr. 60'225.-, a comprova che la Cassa ha erroneamente ritenuto che non vi fosse motivo per non mantenere l'affiliazione quale indipendente. Infatti, la sua attività è sospesa, e non cessata, perciò l'interessato ha chiesto di riaprire il conto indipendente fino a quando non sarà chiarita la sua situazione dal profilo medico-assicurativo. La Cassa di compensazione ha osservato che l'importo di Fr. 60'225.- per cui è stato tassato fiscalmente negli anni 2020 e 2021 non si riferisce all'utile da attività indipendente del ricorrente, ma alle indennità che ha ricevuto a seguito dell'infortunio. Infatti, nella sua notifica di tassazione non figura nessuna voce a titolo di reddito da attività indipendente. Il ricorrente non ha smentito questo assunto e non ha comprovato il contrario, perciò non v'è motivo di dubitare di quanto affermato dalla Cassa di compensazione. D'altronde, è lo stesso assicurato che nel corso del 2021 (docc. 20, 21, 22 e 24) ha più volte comunicato all'amministrazione di essere in malattia e di percepire da gennaio 2020 un'indennità giornaliera di Fr. 165.-. Ciò significa che egli non ha conseguito alcun reddito da attività indipendente e che dunque non può essere stato tassato su un utile conseguito in quanto tale, ma sulle indennità giornaliere ricevute dall'assicuratore infortuni. La cifra di Fr. 60'225.- su cui il ricorrente ha indicato di essere stato tassato corrisponde, infatti, alle indennità giornaliere annue percepite durante il 2020 e il 2021 (Fr. 165 x 365 giorni). Così stando le cose, un'affiliazione come indipendente non aveva ragione di sussistere per gli anni 2020 e 2021, non essendo l'assicurato più attivo come lavoratore indipendente. Lo stralcio da questa categoria per il 31 dicembre 2019 deve dunque essere tutelato, indipendentemente dall'esito delle procedure medico-assicurative che sarebbero ancora in atto, siccome ininfluenti dal profilo dell'assoggettamento AVS/AI/IPG. 2.8.  Sulla scorta delle considerazioni esposte, il ricorso deve essere respinto e la decisione su opposizione impugnata integralmente confermata. L'art. 61 lett. f bis LPGA prevede che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