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30.2021.5 vom 7. Juni 2021</w:t>
      </w:r>
    </w:p>
    <w:p>
      <w:r>
        <w:t>TI Tribunale d'appello, 2021-06-07, IT</w:t>
      </w:r>
    </w:p>
    <w:p>
      <w:r>
        <w:rPr>
          <w:b/>
        </w:rPr>
        <w:t xml:space="preserve">Quelle: </w:t>
      </w:r>
      <w:r>
        <w:t>https://mcp.opencaselaw.ch/entscheid/ti_gerichte_30.2021.5</w:t>
      </w:r>
    </w:p>
    <w:p>
      <w:r>
        <w:t>FR: TI_GERICHTE 30.2021.5 du 7 juin 2021</w:t>
      </w:r>
    </w:p>
    <w:p>
      <w:r>
        <w:t>IT: TI_GERICHTE 30.2021.5 del 7 giugno 2021</w:t>
      </w:r>
    </w:p>
    <w:p>
      <w:pPr>
        <w:pStyle w:val="Heading2"/>
      </w:pPr>
      <w:r>
        <w:t>Regeste</w:t>
      </w:r>
    </w:p>
    <w:p>
      <w:r>
        <w:t>Assicurato domiciliato in Svizzera svolge attività dipendente in Svizzera ed indipendente in Italia. Conferma affiliazione in Svizzera per reddito conseguito da una società di persone con sede in Italia. Conferma dell'anno dell'assoggettamento. Correttezza del calcolo degli interessi di mora</w:t>
      </w:r>
    </w:p>
    <w:p>
      <w:pPr>
        <w:pStyle w:val="Heading2"/>
      </w:pPr>
      <w:r>
        <w:t>Erwägungen</w:t>
      </w:r>
    </w:p>
    <w:p>
      <w:r>
        <w:rPr>
          <w:b/>
        </w:rPr>
        <w:t>E. 3</w:t>
      </w:r>
    </w:p>
    <w:p>
      <w:r>
        <w:t>cpv. 1 LAVS, gli assicurati sono tenuti al pagamento dei contributi fintanto che esercitano un'attività lucrativa.</w:t>
      </w:r>
    </w:p>
    <w:p>
      <w:r>
        <w:t>In applicazione dell'art. 4 cpv. 1 LAVS, i contributi degli assicurati che esercitano un'attività lucrativa sono calcolati in percento del reddito proveniente da qualsiasi attività lucrativa dipendente e indipendente.</w:t>
      </w:r>
    </w:p>
    <w:p>
      <w:r>
        <w:t>Secondo l'art. 5 cpv. 2 LAVS, il salario determinante comprende qualsiasi retribuzione del lavoro a dipendenza d'altri per un tempo determinato o indeterminato.</w:t>
      </w:r>
    </w:p>
    <w:p>
      <w:r>
        <w:t>I contributi AVS degli assicurati esercitanti un'attività lucrativa indipendente sono determinati tenendo conto di qualsiasi reddito che non sia mercede per lavoro a dipendenza d'altri (art. 9 cpv. 1 LAVS).</w:t>
      </w:r>
    </w:p>
    <w:p>
      <w:r>
        <w:t>L'art. 12 LPGA prevede che è considerato lavoratore indipendente chi non consegue un reddito dall'esercizio di un'attività di salariato (cpv. 1). Un indipendente può essere contemporaneamente anche un salariato, se consegue un reddito per un lavoro dipendente (cpv. 2).</w:t>
      </w:r>
    </w:p>
    <w:p>
      <w:r>
        <w:t>Va ancora rammentato che per lart. 17 OAVS sono considerati reddito proveniente da unattività lucrativa indipendente ai sensi dellarticolo 9 capoverso 1 LAVS tutti i redditi conseguiti in proprio da unazienda commerciale, industriale, artigianale, agricola o silvicola, dallesercizio di una professione liberale o da qualsiasi altra attività compresi gli utili in capitale e gli utili realizzati con il trasferimento di elementi patrimoniali giusta larticolo 18 capoverso 2 LIFD e gli utili conseguiti con lalienazione di fondi agricoli e silvicoli giusta larticolo 18 capoverso 4 LIFD, eccetto i redditi da partecipazioni dichiarati quali sostanza commerciale giusta larticolo 18 capoverso 2 LIFD.</w:t>
      </w:r>
    </w:p>
    <w:p>
      <w:r>
        <w:t>Secondo lart. 18 LIFD sono imponibili tutti i proventi dallesercizio di unimpresa, commerciale, industriale, artigianale, agricola o forestale, da una libera professione e da ogni altra attività lucrativa indipendente (cpv. 1). Fanno parte dei proventi da attività indipendente anche tutti gli utili in capitale conseguiti mediante alienazione, realizzazione o rivalutazione contabile di elementi della sostanza commerciale. Il trasferimento di questi elementi nella sostanza privata o in imprese o stabilimenti di impresa siti allestero è equiparato allalienazione (cpv. 2 prima frase).</w:t>
      </w:r>
    </w:p>
    <w:p>
      <w:r>
        <w:t>Per lart. 20 cpv. 3 OAVS i membri di società in nome collettivo, di società in accomandita e di altre società di persone, che perseguono uno scopo lucrativo e non hanno personalità giuridica, devono pagare i contributi sulla loro parte del reddito della collettività.</w:t>
      </w:r>
    </w:p>
    <w:p>
      <w:r>
        <w:t>Fino al 31 marzo 2012 le parti contraenti applicavano tra di loro il Regolamento (CEE) n. 1408/71 (sentenza 9C_593/2013 del 3 aprile 2014, consid. 5.2, pubblicata in DTF 140 V 98). Una decisione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(sentenza 9C_593/2013 del 3 aprile 2014, consid. 5.2, pubblicata in DTF 140 V 98).</w:t>
      </w:r>
    </w:p>
    <w:p>
      <w:r>
        <w:t>Questi regolamenti sono stati modificati dal Regolamento (UE) n. 465/2012 del Parlamento europeo e del Consiglio del 22 maggio 2012 (GU L 149 dell8.6.2012 pag. 4) in vigore per la Svizzera dal 1° gennaio 2015 (cfr. RU 2015 e 345; RS 0831.109.268.1; cfr.B. Kahil-Wolff, Le Réglement UE 465/2012, la nouvelle Convention Suisse-US et dautres développements en termes dassujettissement aux assurances sociales in SZS/RSAS 2015 pag. 438 seg.; STF 8C_273/2015 del 12 agosto 2015 consid. 3.1).</w:t>
      </w:r>
    </w:p>
    <w:p>
      <w:r>
        <w:t>Il regolamento si applica pure ratione personae. L'interessato è cittadino di uno Stato contraente (art. 1 cpv. 2 Allegato II ALC). Quanto al necessario nesso transfrontaliero, esso è senz'altro dato, poiché l'insorgente nel 2015 ha percepito redditi sia in Svizzera sia in Italia (DTF 144 V 210).</w:t>
      </w:r>
    </w:p>
    <w:p>
      <w:r>
        <w:t>La presente vertenza ricade anche ratione materiae nel campo di applicazione del regolamento (CE) n. 883/2004.</w:t>
      </w:r>
    </w:p>
    <w:p>
      <w:r>
        <w:t>Quest'ultimo si applica infatti a tutte le legislazioni relative ai settori di sicurezza sociale riguardanti: a) le prestazioni di malattia; b) le prestazioni di maternità e di paternità assimilate; c) le prestazioni d'invalidità; d) le prestazioni di vecchiaia; e) le prestazioni per i superstiti; f) le prestazioni per infortunio sul lavoro e malattie professionali; g) gli assegni in caso di morte; h) le prestazioni di disoccupazione; i) le prestazioni di pensionamento anticipato; j) le prestazioni familiari (art. 3 n. 1).</w:t>
      </w:r>
    </w:p>
    <w:p>
      <w:r>
        <w:t>L'art. 11 cifra 1 del regolamento (CE) n. 883/2004 enuncia il principio dell'unicità della legislazione applicabile in funzione delle regole previste dagli art. 11 cifra 2 a 16, dichiarando determinanti, di principio e salvo eccezioni, le disposizioni di un solo Stato membro (principio dellalex loci laboris; art. 11 cifra 3 lett. a del regolamento (CE) n. 883/2004; DTF 144 V 210, consid. 6.2.1).</w:t>
      </w:r>
    </w:p>
    <w:p>
      <w:r>
        <w:t>2.8.   Per giurisprudenza costante del Tribunale federale ogni tassazione fiscale passata in giudicato è presunta conforme alla reale situazione economica (cfr. sentenza 9C_710/2019 del 13 ottobre 2020, consid. 4.4.1): le Casse di compensazione sono vincolate dalle comunicazioni delle autorità di tassazione (cfr. art. 23 cpv. 4 OAVS) e il giudice delle assicurazioni sociali esamina di principio la decisione fiscale unicamente dal profilo della legalità (sentenza 9C_710/2019 del 13 ottobre 2020, consid. 4.4.2).</w:t>
      </w:r>
    </w:p>
    <w:p>
      <w:r>
        <w:t>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(cfr. sentenza 9C_710/2019 del 13 ottobre 2020, consid. 4.4.2 e sentenza 9C_645/2019 del 19 novembre 2019, consid. 3.2.2).</w:t>
      </w:r>
    </w:p>
    <w:p>
      <w:r>
        <w:t>Semplici dubbi sull'esattezza di una tassazione fiscale non bastano; infatti la determinazione del reddito spetta alle autorità fiscali e il Giudice delle assicurazioni sociali non deve intervenire adottando particolari provvedimenti di tassazione.</w:t>
      </w:r>
    </w:p>
    <w:p>
      <w:r>
        <w:t>Come rammentato dal Tribunale federale nella sentenza 9C_710/2019 del 13 ottobre 2020, al consid. 4.4.1,il giudice delle assicurazioni sociali si ergerebbe a giudice fiscale, se dovesse giudicare le sorti di un rimedio giuridico in una materia, il diritto fiscale, che non gli compete. Questo contraddirebbe manifestamente la delimitazione delle competenze previste dalla legge tra organo fiscale e organo delle assicurazioni sociali (cfr. art. 23 cpv. 1 OAVS; sentenza 9C_543/2019 del 20 gennaio 2020 consid. 3.2.2 con riferimenti;sentenza 9C_681/2019 del 19 ottobre 2020, consid. 3.1; sentenza 9C_441/2015 del 19 febbraio 2016 parzialmente pubblicata in SVR 2016, AVS Nr. 4 pag. 11; DTF 134 V 250, consid. 3;DTF 110 V 83 consid. 4 pag. 86 e 369 consid. 2a pag. 370). Ne discende che una persona deve innanzitutto difendere i propri diritti nel procedimento fiscale, anche con riferimento agli effetti sul calcolo dei contributi sociali (cfr. sentenza9C_710/2019 del 13 ottobre 2020, consid. 4.4.2;sentenza 2C_392/2020 del 1° luglio 2020 consid. 2.5.1; DTF 134 V 250 consid. 3.3 pag. 253 con riferimenti;sentenza 9C_441/2015 del 19 febbraio 2016 parzialmente pubblicata in SVR 2016, AVS Nr. 4 pag. 11).</w:t>
      </w:r>
    </w:p>
    <w:p>
      <w:r>
        <w:t>Il carattere obbligatorio dei dati delle autorità fiscali per le Casse di compensazione concerne solo la fissazione del reddito determinante e non dunque la questione di sapere se e in che misura lo stesso è soggetto a contributi. Appartiene alla Cassa determinare in seguito l'entità dei contributi che devono essere prelevati sui redditi riferiti dall'autorità fiscale (sentenza 9C_710/2019 del 13 ottobre 2020, consid. 4.4.1;sentenza 9C_256/2018 del 19 luglio 2018 consid. 4.2).</w:t>
      </w:r>
    </w:p>
    <w:p>
      <w:r>
        <w:t>Di principio le casse di compensazione devono fidarsi delle comunicazioni delle autorità fiscali per la qualifica del reddito e devono effettuare accertamenti laddove esistono seri dubbi quanto alla loro esattezza (DTF 134 V 250 consid. 3.3 e riferimenti).</w:t>
      </w:r>
    </w:p>
    <w:p>
      <w:r>
        <w:t>In DTF 145 V 326 il Tribunale federale ha stabilito che i principi vigenti in diritto fiscale sulla nullità di una tassazione dufficio (passata in giudicato; cfr. sentenza 2C_679/2016 dell11 luglio 2017) si applicano per analogia anche alle decisioni sui contributi da attività indipendente, che si basano su una tassazione dufficio fiscale, quando la persona assicurata oggetto della decisione contesta integralmente di esercitare unattività indipendente.</w:t>
      </w:r>
    </w:p>
    <w:p>
      <w:r>
        <w:t>Questi principi sono stati confermati nella citata sentenza 9C_710/2019 del 13 ottobre 2020 dove il Tribunale federale al consid. 4.5 ha affermato:</w:t>
      </w:r>
    </w:p>
    <w:p>
      <w:r>
        <w:t>Per cui, se limporto non fosse stato conseguito nel 2015, ma negli anni precedenti, egli avrebbe dovuto contestarne la presa in considerazione in sede fiscale. Non avendolo fatto, deve ora sopportarne le conseguenze(cfr. sentenza9C_710/2019 del 13 ottobre 2020, consid. 4.4.2;sentenza 2C_392/2020 del 1° luglio 2020 consid. 2.5.1; DTF 134 V 250 consid. 3.3 pag. 253 con riferimenti;sentenza 9C_441/2015 del 19 febbraio 2016 parzialmente pubblicata in SVR 2016, AVS Nr. 4 pag. 11).</w:t>
      </w:r>
    </w:p>
    <w:p>
      <w:r>
        <w:t>Va a questo proposito rammentato che in considerazione del principio di unità e coerenza dell'ordinamento giuridico vanno possibilmente evitate divergenti valutazioni dell'autorità fiscale e dell'amministrazione AVS. Quest'ultima eviterà pertanto di distanziarsi, nella misura del possibile, dalle decisioni adottate dall'autorità fiscale se esse appaiono sostenibili (sentenza 9C_514/2008 del 19 maggio 2009 consid. 4.2). Al parallelismo tra qualifica fiscale e assicurativa sociale non va possibilmente rinunciato (sentenza 9C_514/2008 del 19 maggio 2009 consid. 4.2).</w:t>
      </w:r>
    </w:p>
    <w:p>
      <w:r>
        <w:t>Il mancato rispetto del principio unitario dell'ordinamento giuridico rischia altrimenti di mettere a repentaglio l'accettazione dello stesso ordinamento da parte dei contribuenti (sentenza 9C_514/2008 del 19 maggio 2009 consid. 4.2).</w:t>
      </w:r>
    </w:p>
    <w:p>
      <w:r>
        <w:t>Accertato che linsorgente a livello fiscale non ha contestato di aver conseguito un reddito dalla __________ nel 2015, non vi è motivo per scostarsi dalla tassazione 2015.</w:t>
      </w:r>
    </w:p>
    <w:p>
      <w:r>
        <w:t>La decisione su opposizione della Cassa di compensazione merita pertanto conferma.</w:t>
      </w:r>
    </w:p>
    <w:p>
      <w:r>
        <w:t>Per l'art. 41bis cpv. 1 lett. b OAVS devono pagare gli interessi di mora le persone tenute a pagare i contributi, sui contributi reclamati per gli anni civili passati, a partire dal 1° gennaio dopo il termine dellanno civile per il quale i contributi sono dovuti.</w:t>
      </w:r>
    </w:p>
    <w:p>
      <w:r>
        <w:t>Secondo lart. 41bis cpv. 1 lett. f OAVS devono segnatamente pagare gli interessi di mora le persone che esercitano un'attività lucrativa indipendente sui contributi da compensare, qualora i contributi d'acconto siano almeno il 25 per cento inferiori ai contributi effettivamente dovuti e non vengano versati fino al 1° gennaio dopo il termine dell'anno civile seguente l'anno di contribuzione, a partire dal 1° gennaio dopo tale termine(DTF 134 V 405, consid. 4.2).</w:t>
      </w:r>
    </w:p>
    <w:p>
      <w:r>
        <w:rPr>
          <w:b/>
        </w:rPr>
        <w:t>E. 4</w:t>
      </w:r>
    </w:p>
    <w:p>
      <w:r>
        <w:t>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