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30.2020.10 vom 8. Februar 2021</w:t>
      </w:r>
    </w:p>
    <w:p>
      <w:r>
        <w:t>TI Tribunale d'appello, 2021-02-08, IT</w:t>
      </w:r>
    </w:p>
    <w:p>
      <w:r>
        <w:rPr>
          <w:b/>
        </w:rPr>
        <w:t xml:space="preserve">Quelle: </w:t>
      </w:r>
      <w:r>
        <w:t>https://mcp.opencaselaw.ch/entscheid/ti_gerichte_30.2020.10</w:t>
      </w:r>
    </w:p>
    <w:p>
      <w:r>
        <w:t>FR: TI_GERICHTE 30.2020.10 du 8 février 2021</w:t>
      </w:r>
    </w:p>
    <w:p>
      <w:r>
        <w:t>IT: TI_GERICHTE 30.2020.10 del 8 febbraio 2021</w:t>
      </w:r>
    </w:p>
    <w:p>
      <w:pPr>
        <w:pStyle w:val="Heading2"/>
      </w:pPr>
      <w:r>
        <w:t>Regeste</w:t>
      </w:r>
    </w:p>
    <w:p>
      <w:r>
        <w:t>Fissazione dei contributi AVS quale indipendente. In concreto l'assicurato non ha comprovato alcun doppio assoggettamento del medesimo reddito da attività indipendente, né la presenza di un reddito in natura da attività dipendente</w:t>
      </w:r>
    </w:p>
    <w:p>
      <w:pPr>
        <w:pStyle w:val="Heading2"/>
      </w:pPr>
      <w:r>
        <w:t>Erwägungen</w:t>
      </w:r>
    </w:p>
    <w:p>
      <w:r>
        <w:rPr>
          <w:b/>
        </w:rPr>
        <w:t>E. 2</w:t>
      </w:r>
    </w:p>
    <w:p>
      <w:r>
        <w:t>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2.4.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dall’attività lucrativa indipendente. Ai sensi dell’art. 9 cpv.</w:t>
      </w:r>
    </w:p>
    <w:p>
      <w:r>
        <w:rPr>
          <w:b/>
        </w:rPr>
        <w:t>E. 2.9</w:t>
      </w:r>
    </w:p>
    <w:p>
      <w:r>
        <w:t>Va ancora rammentato che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tuttavia, ai ricorsi pendenti dinanzi al tribunale di primo grado al momento dell’entrata in vigore della modifica del 21 giugno 2019 si applica il diritto anteriore. In concreto il ricorso è pendente dal mese di novembre 2020, ossia prima dell’entrata in vigore della citata modifica. Ne segue che non vanno prelevate né tasse né spese.</w:t>
      </w:r>
    </w:p>
    <w:p>
      <w:r>
        <w:rPr>
          <w:b/>
        </w:rPr>
        <w:t>E. 3</w:t>
      </w:r>
    </w:p>
    <w:p>
      <w:r>
        <w:t>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 8 LAVS, all’art. 3 cpv. 1 LAI e all’art. 27 cpv. 2 LIPG. A tal fine il reddito comunicato è calcolato al 100 per cento in base ai tassi di contribuzione applicabili. 2.5.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134 V 250 consid. 3.3 e riferimenti). L'assicurato esercitante un'attività indipendente deve anzitutto difendere i suoi diritti nel procedimento fiscale anche per quanto concerne i contributi delle assicurazioni sociali (sentenza 9C_441/2015 del 19 febbraio 2016 parzialmente pubblicata in SVR 2016, AVS Nr. 4 pag. 11; Pratique VSI 1997 pag. 26 consid. 2b, 1993 pag. 232 consid. 4b, RCC 1992 pag. 35, RCC 1988 pag. 321 consid. 3, DTF 110 V 86 consid. 4 = RCC 1985 pag. 45 consid. 4, DTF 110 V 371 consid. 2a = RCC 1985 pag. 121 consid. 2a, DTF 106 V 130 consid. 1, DTF 102 V 30 consid. 3a = RCC 1976 pag. 275 consid. 3a).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2.6.   In concreto le tassazioni IFD 2014, 2015 e 2016, con le quali sono stati tassati i redditi aziendali del ricorrente pari a fr. 45'000 (2014), fr. 55'000 (2015) e fr. 45'000 (2016), sono state emesse il 24 luglio 2019, dopo un incontro con il fisco in data 10 luglio 2019, e sono cresciute incontestate in giudicato (cfr. doc. 4a; cfr. anche doc. 15 [“ […] In più con il Verbale di Audizione del 10.07.2019 (in allegato) TUTTE le tassazioni a carico del RI 1 venivano rettificate secondo un calcolo di imposte che risultano ad oggi regolarmente pagate dal Contribuente […] ”; cfr. doc. 25; cfr. anche doc. I: “[…] simile anomalia procedurale deve essere corretta procedendo anche contestualmente e, dopo la decisione sul presente ricorso, anche con una richiesta di revisione delle notifiche di tassazioni 2014, 2015 e 2016 ed un’eventuale revisione del riparto contributivo intercantonale ”). In applicazione dell’art. 23 cpv. 4 OAVS la Cassa ha pertanto di principio correttamente e tempestivamente (cfr. STCA 30.2019.14 del 23 settembre 2019, consid. 2.6) fissato i contributi da attività indipendente dovuti nei rispettivi anni sulla base dei dati evinti dalle tassazioni dell’imposta federale diretta cresciute incontestate in giudicato (cfr. consid. 2.5; cfr. sentenza 9C_710/2019 del 13 ottobre 2020, consid. 4.4. ; sentenza 9C_543/2019 del 20 gennaio 2020 consid. 3.2.2 con riferimenti; sentenza 9C_681/2019 del 19 ottobre 2020, consid. 3.1; sentenza 9C_441/2015 del 19 febbraio 2016 parzialmente pubblicata in SVR 2016, AVS Nr. 4 pag. 11; DTF 134 V 250, consid. 3). 2.7.   L’insorgente contesta la decisione su opposizione (e le rispettive decisioni formali) di fissazione dei contributi quale indipendente per gli anni 2014, 2015 e 2016, sostenendo che vi sarebbe un inammissibile doppio assoggettamento, nel Canton __________ e nel Canton __________. La Cassa di quest’ultimo Cantone avrebbe infatti già fissato i contributi quale indipendente in base al medesimo reddito su cui si fonda la Cassa CO 1. Quale prova l’interessato produce l’estratto del conto individuale (doc. C). La censura è manifestamente infondata. L’estratto del conto individuale rilasciato dalla “__________ __________ ”, in cui figurano, per gli anni litigiosi, oltre ai redditi da attività dipendente di fr. 78'000 per il lavoro svolto in favore della __________ (fino al 2014) e della __________ di __________ (dal 2015; dal maggio 2016 di __________, Canton __________), anche gli importi di fr. 45'000 nel 2014, di fr. 55'000 nel 2015 e di fr. 45'000 nel 2016 con l’indicazione “ Selbständigerwerbend ”, non sono stati fissati dalla Cassa di compensazione del Canton __________, ma si riferiscono alle tre decisioni __________ qui contestate. Infatti, quale numero della Cassa (“ No cassa ”) per l’attività indipendente viene indicato il __________, che corrisponde alla Cassa di compensazione CO 1 (__________). Vicino ai redditi da attività dipendente è invece indicata con il numero __________ la Cassa di compensazione del __________ __________ e con il numero __________ quella del __________ __________, dove hanno sede le società per le quali l’assicurato lavora come dipendente. Inoltre, per quanto concerne l’attività indipendente, vicino al numero della Cassa figura il numero di affiliato che corrisponde al __________, ossia quello figurante sulle decisioni della Cassa di compensazione CO 1 (doc. A, doc. 21, 22 e 23) e sulle lettere della medesima Cassa quale numero di conteggio della stessa amministrazione (cfr. doc. D). Neppure gli ulteriori atti presenti nell’incarto sorreggono la tesi dell’assicurato. Egli aveva infatti già sollevato la medesima argomentazione in una precedente procedura nelle opposizioni del 20 aprile 2017 (doc. 41 e seguenti). In tale occasione aveva prodotto le conferme dei pagamenti degli oneri sociali per i salari versati dalla __________ per l’attività dipendente da lui svolta negli anni litigiosi, ma nulla circa eventuali contributi fissati o pagati come indipendente. Ne segue che nel caso di specie non vi è alcuna doppia imposizione dei contributi sociali per l’attività indipendente negli anni 2014, 2015 e 2016. 2.8.   L’assicurato, se da una parte nel suo ricorso sembra ammettere di aver svolto, dal 2014 al 2016, anche un’attività indipendente (doc. I, pag. 3: “ Tali importi ovvero sia quelli dell’attività da dipendente, che quelli dell’attività da indipendente, sono già stati calcolati e quindi tassati dalla Cassa di compensazione di __________ […] ”, doc. I pag. 3-4: “ […] il contribuente voleva specificare che con l’incasso dell’attività da lui svolta quale indipendente, riusciva a far fronte al pagamento dell’affitto dell’immobile coniugale ”; doc. I, pag. 4: “ […] da quel momento viene a terminare la coesistenza dei salari da attività dipendente con quella dei salari indipendenti […] ”), dall’altra sembra apparentemente sostenere che gli importi su cui sono stati fissati i contributi da indipendente nel triennio litigioso, sono salari in natura versati per pagare la locazione dell’appartamento coniugale di __________ e pertanto non soggetti al prelievo di contributi quale indipendente. Anche questa tesi, per più motivi, si rileva manifestamente infondata. Innanzitutto lo stesso insorgente ha stabilito con il fisco l’ammontare dei suoi redditi da attività dipendente e da attività indipendente. Infatti il 10 luglio 2019 è stato concordato, in sede di udienza innanzi all’autorità fiscale competente, che i citati importi (fr. 45'000 nel 2014, fr. 55'000 nel 2015 e fr. 45'000 nel 2016) sono considerati quali “ reddito aziendale ” del contribuente (allegato doc. 15; cfr. anche doc. 15: “ […] In più con il Verbale di Audizione del 10.07.2019 (in allegato) TUTTE le tassazioni a carico del RI 1 venivano rettificate secondo un calcolo di imposte che risultano oggi regolarmente pagate dal Contribuente ”). Per cui, contrariamente alla consolidata giurisprudenza federale (cfr. sentenza 9C_710/2019 del 13 ottobre 2020, consid. 4.4 con riferimenti), l’insorgente non solo non ha contestato gli importi innanzi all’autorità fiscale, ma ha esplicitamente accettato la decisione del fisco. Va a questo proposito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 sentenza 9C_514/2008 del 19 maggio 2009 consid. 4.2) . Al parallelismo tra qualifica fiscale e assicurativa sociale non va possibilmente rinunciato ( sentenza 9C_514/2008 del 19 maggio 2009 consid. 4.2) . Il mancato rispetto del principio unitario dell'ordinamento giuridico rischia altrimenti di mettere a repentaglio l'accettazione dello stesso ordinamento da parte dei contribuenti ( sentenza 9C_514/2008 del 19 maggio 2009 consid. 4.2) . Avendo l’assicurato ammesso innanzi al fisco di aver conseguito un reddito aziendale, non vi è motivo per scostarsi dalla qualifica di attività indipendente. Del resto anche nel verbale di audizione presso la Cassa convenuta, del 14 settembre 2020, i rappresentanti dell’assicurato hanno ammesso che “ il reddito aziendale esposto era effettivamente il corrispettivo per le prestazioni svolte ” (allegato doc. A), aggiungendo che “ ipotizziamo che in quegli anni ci fosse stato anche un reddito in natura (pagamento canone di locazione da parte dell’azienda a favore del locatore - sig. RI 1) - sul quale si sarebbero dovuti versare i corrispondenti contributi sugli oneri sociali ”; sottolineatura del redattore). Sennonché, in secondo luogo, come evidenzia pertinentemente l’amministrazione, malgrado la concessione di un termine per produrre le dovute pezze giustificative a sostegno della sua tesi (cfr. doc. 4a), il ricorrente non ha mai trasmesso alcuna documentazione atta a comprovare che il reddito in questione sarebbe, perlomeno in parte, un reddito in natura di carattere dipendente, e questo neppure in sede giudiziaria. I certificati di salario dei datori di lavoro non indicano infatti alcun reddito in natura per far fronte al pagamento della locazione dell’abitazione __________ (cfr. allegati doc. 12), ma fanno stato unicamente del reddito da attività dipendente tassato in sede fiscale.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in assenza di qualsiasi prova circa la presenza di un reddito in natura, la qualifica della Cassa va confermata per l’intero ammontare assoggettato al prelievo di contributi quale indipendente. Ne segue che la decisione su opposizione impugnata merita conferma, mentre il ricorso deve essere respinto.</w:t>
      </w:r>
    </w:p>
    <w:p>
      <w:r>
        <w:rPr>
          <w:b/>
        </w:rPr>
        <w:t>E. 20</w:t>
      </w:r>
    </w:p>
    <w:p>
      <w:r>
        <w:t>gennaio 2020 consid. 3.2.2 con riferimenti;sentenza 9C_681/2019 del 19 ottobre 2020, consid. 3.1; sentenza 9C_441/2015 del 19 febbraio 2016 parzialmente pubblicata in SVR 2016, AVS Nr. 4 pag. 11; DTF 134 V 250, consid. 3;DTF 110 V 83 consid. 4 pag. 86 e 369 consid. 2a pag. 370). Ne discende che una persona deve innanzitutto difendere i propri diritti nel procedimento fiscale, anche con riferimento agli effetti sul calcolo dei contributi sociali (cfr. sentenza9C_710/2019 del 13 ottobre 2020, consid. 4.4.2;sentenza 2C_392/2020 del 1° luglio 2020 consid. 2.5.1; DTF 134 V 250 consid. 3.3 pag. 253 con riferimenti).</w:t>
      </w:r>
    </w:p>
    <w:p>
      <w:r>
        <w:t>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9C_710/2019 del 13 ottobre 2020, consid. 4.4.1;sentenza 9C_256/2018 del 19 luglio 2018 consid. 4.2).</w:t>
      </w:r>
    </w:p>
    <w:p>
      <w:r>
        <w:t>Di principio le casse di compensazione devono fidarsi delle comunicazioni delle autorità fiscali per la qualifica del reddito e devono effettuare accertamenti laddove esistono seri dubbi quanto alla loro esattezza (DTF 134 V 250 consid. 3.3 e riferimenti).</w:t>
      </w:r>
    </w:p>
    <w:p>
      <w:r>
        <w:t>L'assicurato esercitante un'attività indipendente deve anzitutto difendere i suoi diritti nel procedimento fiscale anche per quanto concerne i contributi delle assicurazioni sociali (sentenza 9C_441/2015 del 19 febbraio 2016 parzialmente pubblicata in SVR 2016, AVS Nr. 4 pag. 11; Pratique VSI 1997 pag. 26 consid.2b, 1993 pag. 232 consid. 4b, RCC 1992 pag. 35, RCC 1988 pag. 321 consid. 3, DTF 110 V 86 consid. 4 = RCC 1985 pag. 45 consid. 4, DTF 110 V 371 consid. 2a = RCC 1985 pag. 121 consid. 2a, DTF 106 V 130 consid. 1, DTF 102 V 30 consid. 3a = RCC 1976 pag. 275 consid.3a).</w:t>
      </w:r>
    </w:p>
    <w:p>
      <w:r>
        <w:t>Le comunicazioni fiscali sono vincolanti per la Cassa, anche se fondate su una tassazione d'ufficio (RCC 1988 pag. 321 consid.3;Käser, Unterstellung und Beitragswesen in der obligatorischen AHV, 2a edizione, Zurigo 1996, N. 8.32, pag. 212;Greber/Duc/Scartazzini, Commentaire des articles 1 à 16 de la loi fédérale sur l'assurance-vieillesse et survivants (LAVS), ad art. 9 LAVS, N. 151 pag. 312).</w:t>
      </w:r>
    </w:p>
    <w:p>
      <w:r>
        <w:t>Questi principi sono stati confermati nella citata sentenza 9C_710/2019 del 13 ottobre 2020 dove il Tribunale federale al consid. 4.5 ha affermato:</w:t>
      </w:r>
    </w:p>
    <w:p>
      <w:r>
        <w:t>Per cui, contrariamente alla consolidata giurisprudenza federale (cfr. sentenza 9C_710/2019 del 13 ottobre 2020, consid. 4.4 con riferimenti), linsorgente non solo non ha contestato gli importi innanzi allautorità fiscale, ma ha esplicitamente accettato la decisione del fisco.</w:t>
      </w:r>
    </w:p>
    <w:p>
      <w:r>
        <w:t>Va a questo proposito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(sentenza 9C_514/2008 del 19 maggio 2009 consid. 4.2). Al parallelismo tra qualifica fiscale e assicurativa sociale non va possibilmente rinunciato (sentenza 9C_514/2008 del 19 maggio 2009 consid. 4.2).</w:t>
      </w:r>
    </w:p>
    <w:p>
      <w:r>
        <w:t>Il mancato rispetto del principio unitario dell'ordinamento giuridico rischia altrimenti di mettere a repentaglio l'accettazione dello stesso ordinamento da parte dei contribuenti (sentenza 9C_514/2008 del 19 maggio 2009 consid. 4.2).</w:t>
      </w:r>
    </w:p>
    <w:p>
      <w:r>
        <w:t>Avendo lassicurato ammesso innanzi al fisco di aver conseguito un reddito aziendale, non vi è motivo per scostarsi dalla qualifica di attività indipendente.</w:t>
      </w:r>
    </w:p>
    <w:p>
      <w:r>
        <w:t>Del resto anche nel verbale di audizione presso la Cassa convenuta, del 14 settembre 2020, i rappresentanti dellassicurato hanno ammesso che il reddito aziendale esposto era effettivamente il corrispettivo per le prestazioni svolte (allegato doc. A), aggiungendo che ipotizziamo che in quegli anni ci fosse stato anche un reddito in natura (pagamento canone di locazione da parte dellazienda a favore del locatore - sig. RI 1) - sul quale si sarebbero dovuti versare i corrispondenti contributi sugli oneri sociali; sottolineatura del redattore).</w:t>
      </w:r>
    </w:p>
    <w:p>
      <w:r>
        <w:t>Sennonché, in secondo luogo, come evidenzia pertinentemente lamministrazione, malgrado la concessione di un termine per produrre le dovute pezze giustificative a sostegno della sua tesi (cfr. doc. 4a), il ricorrente non ha mai trasmesso alcuna documentazione atta a comprovare che il reddito in questione sarebbe, perlomeno in parte, un reddito in natura di carattere dipendente, e questo neppure in sede giudiziaria.</w:t>
      </w:r>
    </w:p>
    <w:p>
      <w:r>
        <w:t>I certificati di salario dei datori di lavoro non indicano infatti alcun reddito in natura per far fronte al pagamento della locazione dellabitazione __________ (cfr. allegati doc. 12), ma fanno stato unicamente del reddito da attività dipendente tassato in sede fiscale.</w:t>
      </w:r>
    </w:p>
    <w:p>
      <w:r>
        <w:t>Al riguardo occorre evidenziare che il principio inquisitorio che regge la procedura davanti al Tribunale delle assicurazioni(a proposito del principio inquisitorio, dellobbligo di collaborare delle parti e delle conseguenze concrete dellapplicazione di tali principi: sentenza 9C_384/2019 del 1° ottobre 2019, consid. 4.1 e seguenti)non è incondizionato, ma trova il suo correlato nell'obbligo delle parti di collaborare; quest'obbligo non può perciò tradursi in una mera contestazione della presa di posizione di controparte senza addurre degli elementi oggettivi a sostegno delle proprie argomentazioni.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