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30.2019.13 vom 13. November 2019</w:t>
      </w:r>
    </w:p>
    <w:p>
      <w:r>
        <w:t>TI Tribunale d'appello, 2019-11-13, IT</w:t>
      </w:r>
    </w:p>
    <w:p>
      <w:r>
        <w:rPr>
          <w:b/>
        </w:rPr>
        <w:t xml:space="preserve">Quelle: </w:t>
      </w:r>
      <w:r>
        <w:t>https://mcp.opencaselaw.ch/entscheid/ti_gerichte_30.2019.13</w:t>
      </w:r>
    </w:p>
    <w:p>
      <w:r>
        <w:t>FR: TI_GERICHTE 30.2019.13 du 13 novembre 2019</w:t>
      </w:r>
    </w:p>
    <w:p>
      <w:r>
        <w:t>IT: TI_GERICHTE 30.2019.13 del 13 novembre 2019</w:t>
      </w:r>
    </w:p>
    <w:p>
      <w:pPr>
        <w:pStyle w:val="Heading2"/>
      </w:pPr>
      <w:r>
        <w:t>Erwägungen</w:t>
      </w:r>
    </w:p>
    <w:p>
      <w:r>
        <w:rPr>
          <w:b/>
        </w:rPr>
        <w:t>E. 16</w:t>
      </w:r>
    </w:p>
    <w:p>
      <w:r>
        <w:t>ottobre 2014).</w:t>
      </w:r>
    </w:p>
    <w:p>
      <w:r>
        <w:t>L'assoggettamento delle persone che lavorano in più Stati dipende dal tipo di attività esercitata (dipendente o indipendente). Lo status contributivo (lavoratori dipendenti o indipendenti) si determina in base al diritto nazionale dello Stato in cui è svolta l'attività lucrativa.</w:t>
      </w:r>
    </w:p>
    <w:p>
      <w:r>
        <w:t>Sono segnatamente considerati quali beneficiari del regolamento i lavoratori coperti da assicurazione obbligatoria o facoltativa continuata presso un regime di sicurezza sociale destinato ai lavoratori subordinati o autonomi (sentenza del 24 luglio 2006, I 667/05, consid.6.4.3; Pierre Rodière, Droit social de l'Union européenne, 2a ed., Parigi 2002, pag. 614, cifra marg.646).</w:t>
      </w:r>
    </w:p>
    <w:p>
      <w:r>
        <w:t>La Corte di Giustizia delle Comunità europee (CGCE) ha stabilito che la nozione di lavoratore deve 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I 667/05 del 24 luglio 2006, consid. 6.4.4).</w:t>
      </w:r>
    </w:p>
    <w:p>
      <w:r>
        <w:t>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w:t>
      </w:r>
    </w:p>
    <w:p>
      <w:r>
        <w:t>2.5.   L'art. 11 par. 1 enuncia il principio dell'unicità della legislazione applicabile in funzione delle regole previste dagli art. 11 par. 2 a 16, dichiarando determinanti, di principio e salvo eccezioni, le disposizioni di un solo Stato membro (principio dellalex loci laboris; art. 11 par. 3 lett. a del regolamento n. 883/2004).</w:t>
      </w:r>
    </w:p>
    <w:p>
      <w:r>
        <w:t>L'art. 11 del regolamento (CE) n. 883/2004 prevede:</w:t>
      </w:r>
    </w:p>
    <w:p>
      <w:r>
        <w:t>"1.  Le persone alle quali si applica il presente regolamento sono soggette alla legislazione di un singolo Stato membro. Tale legislazione è determinata a norma del presente titolo.</w:t>
      </w:r>
    </w:p>
    <w:p>
      <w:r>
        <w:t>2.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w:t>
      </w:r>
    </w:p>
    <w:p>
      <w:r>
        <w:t>3.  Fatti salvi gli articoli 12-16:</w:t>
      </w:r>
    </w:p>
    <w:p>
      <w:r>
        <w:t>a)  una persona che esercita un'attività subordinata o autonoma in uno Stato membro è soggetta alla legislazione di tale Stato membro;</w:t>
      </w:r>
    </w:p>
    <w:p>
      <w:r>
        <w:t>b)  un pubblico dipendente è soggetto alla legislazione dello Stato membro al quale appartiene l'amministrazione da cui egli dipende;</w:t>
      </w:r>
    </w:p>
    <w:p>
      <w:r>
        <w:t>c)  una persona che riceva indennità di disoccupazione a norma dell'articolo 65 in base alla legislazione dello Stato membro di residenza è soggetta alla legislazione di detto Stato membro;</w:t>
      </w:r>
    </w:p>
    <w:p>
      <w:r>
        <w:t>d)  una persona chiamata o richiamata alle armi o al servizio civile in uno Stato membro è soggetta alla legislazione di tale Stato membro;</w:t>
      </w:r>
    </w:p>
    <w:p>
      <w:r>
        <w:t>e)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w:t>
      </w:r>
    </w:p>
    <w:p>
      <w:r>
        <w:t>Per l'art. 13 del regolamento (CE) 883/2004:</w:t>
      </w:r>
    </w:p>
    <w:p>
      <w:r>
        <w:t>"1. La persona che esercita abitualmente un'attività subordinata in due</w:t>
      </w:r>
    </w:p>
    <w:p>
      <w:r>
        <w:t>a)</w:t>
      </w:r>
    </w:p>
    <w:p>
      <w:r>
        <w:t>alla legislazione dello Stato membro di residenza, se esercita una parte sostanziale della sua attività in tale Stato membro o se dipende da più imprese o da più datori di lavoro aventi la propria sede o il proprio domicilio in diversi Stati membri; oppure</w:t>
      </w:r>
    </w:p>
    <w:p>
      <w:r>
        <w:t>b)</w:t>
      </w:r>
    </w:p>
    <w:p>
      <w:r>
        <w:t>alla legislazione dello Stato membro in cui l'impresa o il datore di lavoro che la occupa ha la sua sede o il suo domicilio, se essa non esercita una parte sostanziale delle sue attività nello Stato membro di residenza.</w:t>
      </w:r>
    </w:p>
    <w:p>
      <w:r>
        <w:t>2. La persona che esercita abitualmente un'attività lavorativa autonoma in due o più Stati membri è soggetta:</w:t>
      </w:r>
    </w:p>
    <w:p>
      <w:r>
        <w:t>a)</w:t>
      </w:r>
    </w:p>
    <w:p>
      <w:r>
        <w:t>alla legislazione dello Stato membro di residenza se esercita una parte sostanziale della sua attività in tale Stato membro; oppure</w:t>
      </w:r>
    </w:p>
    <w:p>
      <w:r>
        <w:t>b)</w:t>
      </w:r>
    </w:p>
    <w:p>
      <w:r>
        <w:t>alla legislazione dello Stato membro in cui si trova il centro di interessi delle sue attività, se non risiede in uno degli Stati membri nel quale esercita una parte sostanziale della sua attività.</w:t>
      </w:r>
    </w:p>
    <w:p>
      <w:r>
        <w:t>3. La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w:t>
      </w:r>
    </w:p>
    <w:p>
      <w:r>
        <w:t>4. Una persona occupata in qualità di pubblico dipendente in uno Stato membro e che svolge un'attività subordinata e/o autonoma in uno o più altri Stati membri è soggetta alla legislazione dello Stato membro al quale appartiene l'amministrazione da cui essa dipende.</w:t>
      </w:r>
    </w:p>
    <w:p>
      <w:r>
        <w:t>5. Le persone di cui ai paragrafi 1-4 sono trattate, ai fini della legislazione determinata ai sensi di queste disposizioni, come se esercitassero l'insieme delle loro attività subordinate o autonome e riscuotessero l'insieme delle loro retribuzioni nello Stato membro in questione."</w:t>
      </w:r>
    </w:p>
    <w:p>
      <w:r>
        <w:t>Anche le Direttive sull'obbligo assicurativo nell'AVS/AI (DOA) stabiliscono al N. 2016 che l'ALC prevede l'assoggettamento alla legislazione di un solo Stato (art. 11 par. 1 regolamento (CE) n. 883/2004).</w:t>
      </w:r>
    </w:p>
    <w:p>
      <w:r>
        <w:t>Questa regola non si applica alle persone che esercitano un'attività lucrativa e non sono cittadine di uno Stato dell'UE, dell'AELS o della Svizzera. Ad esse si applicano le convenzioni di sicurezza sociale oppure la LAVS.</w:t>
      </w:r>
    </w:p>
    <w:p>
      <w:r>
        <w:t>2.6.   Come visto, per attività subordinata e attività autonoma si devono intendere le attività lavorative che sono considerate tali ai sensi della normativa previdenziale dello Stato membro nel cui territorio dette attività vengono svolte (sentenza 9C_560/2015 del 15 aprile 2016 consid. 3.3.2).</w:t>
      </w:r>
    </w:p>
    <w:p>
      <w:r>
        <w:t>In concreto, è pacifico che __________ e __________ sono affiliati quali indipendenti in Italia. Essi, secondo le loro affermazioni, svolgono unattività indipendente anche in Svizzera.</w:t>
      </w:r>
    </w:p>
    <w:p>
      <w:r>
        <w:t>Da parte sua la Cassa sostiene che lattività svolta in favore della società ricorrente è di natura dipendente. Ciò che avrebbe come conseguenza lassoggettamento dellintero reddito conseguito in Svizzera visto che non esercitano unattività subordinata in Italia (cfr. art. 13 cpv. 3 regolamento 883/04; cfr. per un caso di unattività indipendente svolta sia in Svizzera sia in un Paese dellUE [Germania]: DTF 144 V 201; per un caso di attività dipendente svolta sia in Svizzera sia in un Paese dellUE [Germania]: sentenza 9C_539/2018 del 29 gennaio 2019).</w:t>
      </w:r>
    </w:p>
    <w:p>
      <w:r>
        <w:t>Per stabilire la qualifica dellattività svolta in favore della società ricorrente in Svizzera e dunque per definire lo Stato nel quale va assoggettato il reddito così conseguito nel 2016 e nel 2017 occorre applicare il diritto svizzero (sentenza 9C_560/2015 del 15 aprile 2016 consid. 3.3.2).</w:t>
      </w:r>
    </w:p>
    <w:p>
      <w:r>
        <w:t>2.7.Sono assicurate obbligatoriamente in conformità della legge federale sull'assicurazione per la vecchiaia e per i superstiti le persone fisiche che hanno il loro domicilio civile nella Svizzera (art. 1a cpv. 1 lett. a LAVS).</w:t>
      </w:r>
    </w:p>
    <w:p>
      <w:r>
        <w:t>A norma dell'art.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144 V 111, consid. 4.2 e 6.1; sentenza 9C_538/2017 del 12 aprile 2018, consid. 4.2, pubblicata in SVR 2018 AHV Nr. 10; sentenza H 322/03 dell'11 marzo 2005; sentenza H 31/04 del 21 marzo 2005).</w:t>
      </w:r>
    </w:p>
    <w:p>
      <w:r>
        <w:t>In particolare, insolite costruzioni di diritto civile che devono servire a motivare un certo statuto di contribuzione qui non hanno alcun valore (DTF 144 V 111).</w:t>
      </w:r>
    </w:p>
    <w:p>
      <w:r>
        <w:t>2.8.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2.9.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2.10.Il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2.11.Nella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recentemente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2.12.   In concreto con decreto di accusa del 25 agosto 2017 __________ ha proposto la condanna di __________, socio e gerente della società ricorrente, al pagamento di una multa di CHF 500, poiché ritenuto colpevole di infrazione allOrdinanza sullintroduzione della libera circolazione delle persone, per avere impiegato __________ e __________ in __________ senza avere notificato la presenza dei lavoratori sul territorio quali dipendenti (doc. XI/ 6 __________).</w:t>
      </w:r>
    </w:p>
    <w:p>
      <w:r>
        <w:t>Il decreto è cresciuto in giudicato in seguito al ritiro dellopposizione nel corso delludienza del 9 novembre 2017 tenutasi innanzi al Presidente della Pretura penale. Va qui pure rilevato che nella presa di posizione del 6 ottobre 2017 allopposizione inoltrata da __________, __________ ha evidenziato che nel caso di specie si è trattato di una notifica scorretta (annuncio come indipendente invece di unassunzione di impiego) e non di una mancata notifica. Ciò che ha permesso di eseguire il controllo. Ritenuto come il fenomeno degli pseudo-indipendenti permette agli interessati di sfuggire alle norme di protezione del diritto del lavoro e del diritto delle assicurazioni sociali, __________ ha considerato la multa di CHF 500 confacente e proporzionata alle circostanze del caso di specie.</w:t>
      </w:r>
    </w:p>
    <w:p>
      <w:r>
        <w:t>La società ricorrente contesta che la condanna del suo socio e gerente possa avere unincidenza nella qualifica dellattività svolta nellambito della presente procedura.</w:t>
      </w:r>
    </w:p>
    <w:p>
      <w:r>
        <w:t>Questo Tribunale, alla luce della circostanza che, come si vedrà in seguito, la qualifica eseguita dallamministrazione è corretta, indipendentemente da quanto stabilito in ambito penale, ritiene che la questione non meriti particolare approfondimento.</w:t>
      </w:r>
    </w:p>
    <w:p>
      <w:r>
        <w:t>Va comunque abbondanzialmente rilevato che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8C_750/2013 del 23 ottobre 2014 consid. 5.1; DTF 111 V 177 consid. 5a e riferimenti; RAMI 1990 U 87, p. 56).</w:t>
      </w:r>
    </w:p>
    <w:p>
      <w:r>
        <w:t>A questo proposito con sentenza 8C_242/2015 del 19 gennaio 2016, in ambito di assicurazione contro gli infortuni, dove era in discussione la decurtazione del 50% delle prestazioni in contanti erogate a favore della persona assicurata decisa dallassicuratore a norma dellart. 49 cpv. 2 OAINF (cfr. consid. 2), in un caso in cui il ricorrente aveva chiesto la sospensione della procedura in attesa dellesito del procedimento penale, il Tribunale federale ha affermato, al consid. 4.3 che il giudice delle assicurazioni sociali non è generalmente legato da una sentenza penale, pertanto una sospensione si giustifica solo in casi del tutto eccezionali.</w:t>
      </w:r>
    </w:p>
    <w:p>
      <w:r>
        <w:t>Cfr. invece, per quanto concerne lincidenza del giudizio penale nei casi in cui è in discussione, segnatamente, una richiesta di restituzione od il prolungamento della prescrizione, la giurisprudenza riassunta nella sentenza 36.2017.24+ 27 del 16 ottobre 2017, al consid. 2.11.</w:t>
      </w:r>
    </w:p>
    <w:p>
      <w:r>
        <w:t>2.13.   In concreto, alla luce della giurisprudenza, della documentazione prodotta dalle parti ed acquisita dal Tribunale e delludienza tenutasi il 30 luglio 2019, questo Tribunale deve confermare la qualifica effettuata dallamministrazione secondo cui __________, nato nel __________, e __________, nato nel __________, quando hanno lavorato per la società ricorrente nel biennio 2016-2017, sono stati dipendenti della RI 1.</w:t>
      </w:r>
    </w:p>
    <w:p>
      <w:r>
        <w:t>Dalle verifiche effettuate __________ nel febbraio 2017 sul cantiere di __________ a __________ (cfr. doc. 38 e doc. XI [plico documenti __________]) e nel marzo 2017 in __________ (doc. 39 e doc. XI), emerge con estrema limpidità la tipica subordinazione organizzativa caratteristica del contratto di lavoro e lassenza di qualsiasi rischio economico ed imprenditoriale assunto dagli interessati.</w:t>
      </w:r>
    </w:p>
    <w:p>
      <w:r>
        <w:t>Nel dettaglio, per quanto concerne __________, nel rapporto di ispezione del 13 febbraio 2017 __________, relativo al controllo eseguito una settimana prima presso il cantiere di __________, in __________, figura che linteressato, intento ad eseguire le rifiniture esterne delle facciate di unabitazione in fase di ristrutturazione, ha dichiarato di fornire unicamente la prestazione di manodopera per conto della ditta ticinese appaltante e fornitrice del materiale RI 1.</w:t>
      </w:r>
    </w:p>
    <w:p>
      <w:r>
        <w:t>Dagli accertamenti effettuati sul posto e da quanto dichiarato sul questionario è emerso che il sig. __________ non ha conosciuto il committente prima dellinizio dei lavori, infatti una volta in cantiere si presenta come dipendente della ditta ticinese [] (plico doc. XI/1).</w:t>
      </w:r>
    </w:p>
    <w:p>
      <w:r>
        <w:t>Lo stesso __________, pittore, che aveva notificato la sua attività come indipendente, nel foglio di controllo per la verifica dellattività lucrativa indipendente sul luogo di lavoro da lui sottoscritto il 6 febbraio 2017 in seguito al citato controllo (doc. 38), alla questione di sapere chi impartisce istruzioni per il suo lavoro, se riceve istruzioni o piani di esecuzione e chi stabilisce lentità del suo lavoro, ha risposto: RI 1sig. __________ [] (doc. 38). Circa il nominativo della persona che lo coordina o lo istruisce ha ribadito: __________.</w:t>
      </w:r>
    </w:p>
    <w:p>
      <w:r>
        <w:t>Alla domanda: chi stabilisce i suoi orari di lavoro (orario di inizio, tempo libero, ecc.), ha lasciato in bianco lapposito spazio inerente la risposta autonomamente ed ha indicato il nome della RI 1.</w:t>
      </w:r>
    </w:p>
    <w:p>
      <w:r>
        <w:t>Alla questione di sapere se deve rispettare dei termini di consegna es. inizio / fine lavori ha risposto affermativamente. Circa le ore lavorative giornaliere ha indicato 8 e relativamente al numero di giorni lavorati per questo mandato, ha risposto 6. Egli ha poi precisato di collaborare con altre persone nellambito di questo lavoro, citando il nome di un dipendente della società ricorrente (doc. 38, pag. 2) ed ha affermato di aver ricevuto il lavoro dalla RI 1 e meglio dal suo titolare __________.</w:t>
      </w:r>
    </w:p>
    <w:p>
      <w:r>
        <w:t>Alla domanda relativa alla persona che gli mette a disposizione il materiale da lavoro, ha risposto: RI 1, mentre ha precisato di mettere a disposizione lui stesso gli strumenti necessari per lo svolgimento dellattività.</w:t>
      </w:r>
    </w:p>
    <w:p>
      <w:r>
        <w:t>Egli ha affermato di emettere le fatture direttamente alla società ricorrente (ha lasciato in bianco le risposte: committente della costruzione, altro committente e altro lavoratore indipendente) e di presentarsi al committente come dipendente della RI 1, e non come lavoratore autonomo.</w:t>
      </w:r>
    </w:p>
    <w:p>
      <w:r>
        <w:t>Alla questione di sapere chi risponde di eventuali difetti di esecuzione, ha indicato la società ricorrente.</w:t>
      </w:r>
    </w:p>
    <w:p>
      <w:r>
        <w:t>Infine ha precisato di essere pagato allora e di non lavorare in subappalto.</w:t>
      </w:r>
    </w:p>
    <w:p>
      <w:r>
        <w:t>Agli atti, oltre al certificato A1 ed alla visura camerale della sua impresa individuale, linteressato ha prodotto le fatture emesse nei confronti della società ricorrente per i lavori svolti a __________.</w:t>
      </w:r>
    </w:p>
    <w:p>
      <w:r>
        <w:t>__________ è stato controllato anche sul cantiere di __________. Dal rapporto di ispezione del 30 marzo 2017 __________, relativo al controllo del 29 marzo 2017, emerge che linteressato stava eseguendo la tinteggiatura di un appartamento privato. Lispettore ha annotato che __________ ha dichiarato di fornire una prestazione per conto della ditta svizzera RI 1 di __________, dove questultima, oltre a fornire tutto il materiale occorrente ha ricevuto lappalto direttamente dalla committenza. __________ viene diretto a livello desecuzione lavori dalla RI 1 (doc. XI/2).</w:t>
      </w:r>
    </w:p>
    <w:p>
      <w:r>
        <w:t>Anche in questo caso lo stesso __________ alla questione di sapere chi impartisce istruzioni per il lavoro e chi stabilisce lentità del lavoro, ha indicato il nome della società ricorrente, precisando che la persona che lo istruisce e lo coordina è __________ (doc. 40).</w:t>
      </w:r>
    </w:p>
    <w:p>
      <w:r>
        <w:t>Egli ha affermato di dover rispettare termini di consegna, pur sostenendo di poter stabilire liberamente gli orari di lavoro.</w:t>
      </w:r>
    </w:p>
    <w:p>
      <w:r>
        <w:t>Per questa attività ha indicato di collaborare con __________ ed ha confermato di aver ricevuto il lavoro direttamente dalla RI 1, la quale gli mette a disposizione il materiale da lavoro.</w:t>
      </w:r>
    </w:p>
    <w:p>
      <w:r>
        <w:t>Come nel caso precedente, gli strumenti necessari per lattività professionale sono invece quelli personali.</w:t>
      </w:r>
    </w:p>
    <w:p>
      <w:r>
        <w:t>__________ ha rilevato di emettere le fatture per i lavori svolti intestandole alla società ricorrente e di presentarsi al committente non come lavoratore autonomo ma quale dipendente della RI 1, la quale risponde di eventuali difetti desecuzione.</w:t>
      </w:r>
    </w:p>
    <w:p>
      <w:r>
        <w:t>Infine linteressato ha affermato di non lavorare in subappalto ed ha prodotto le fatture emesse.</w:t>
      </w:r>
    </w:p>
    <w:p>
      <w:r>
        <w:t>Anche __________, titolare della __________, è stato controllato il 23 marzo 2017 presso il cantiere di __________ (doc. XI/3). Dal rapporto di ispezione si evince che linteressato stava eseguendo la tinteggiatura allinterno di un appartamento privato. Lispettore ha rilevato che egli mi dichiara di fornire una prestazione di manodopera per conto della ditta svizzera RI 1 (doc. XI/3).</w:t>
      </w:r>
    </w:p>
    <w:p>
      <w:r>
        <w:t>__________, nel foglio di controllo per la verifica dellattività lucrativa indipendente sul luogo di lavoro alla questione di sapere chi gli impartisce le istruzioni e chi ne stabilisce lentità, ha risposto: RI 1, [] (doc. 39). Circa il nominativo della persona che lo coordina e lo istruisce ha indicato __________ ed ha affermato di dover rispettare i termini di consegna, pur potendo stabilire liberamente il suo orario di lavoro.</w:t>
      </w:r>
    </w:p>
    <w:p>
      <w:r>
        <w:t>Egli ha precisato di collaborare, per questo mandato, con __________, di aver ricevuto il mandato dalla società ricorrente, la quale gli mette a disposizione il materiale da lavoro.</w:t>
      </w:r>
    </w:p>
    <w:p>
      <w:r>
        <w:t>Gli strumenti necessari sono invece quelli personali. Linteressato ha poi affermato di emettere le fatture intestandole alla RI 1 e di presentarsi al committente a nome e per conto di tale società, la quale risponde in caso di difetti di esecuzione. Viene retribuito con paga oraria.</w:t>
      </w:r>
    </w:p>
    <w:p>
      <w:r>
        <w:t>Egli ha prodotto il formulario A1 e le fatture emesse.</w:t>
      </w:r>
    </w:p>
    <w:p>
      <w:r>
        <w:t>Le situazioni di __________ e di __________ sono simili e il contenuto delle risposte contenute nel foglio di controllo per la verifica dellattività lucrativa indipendente sul luogo di lavoro non è stato specificatamente contestato con le loro prese di posizione (cfr. doc. XIV e XV, dove, visti gli atti di causa, si sono limitati a ribadire e confermare la posizione della ricorrente).</w:t>
      </w:r>
    </w:p>
    <w:p>
      <w:r>
        <w:t>Per i lavori svolti in favore della società ricorrente non hanno operato nessun investimento importante, non hanno subito alcuna perdita, non hanno sopportato alcun rischio dincasso e delcredere, non hanno agito in nome e per proprio conto, non si sono procurati da soli i mandati e non hanno occupato personale(sentenza 9C_538/2017 del 12 aprile 2018, consid. 5.5.2 con riferimento alla sentenza 9C_213/2016 del 17 ottobre 2016, consid. 3.4).</w:t>
      </w:r>
    </w:p>
    <w:p>
      <w:r>
        <w:t>Il rapporto di subordinazione nei confronti della società ricorrente è palese. Le istruzioni, i piani di esecuzione, lentità del lavoro sono stati forniti dal socio e gerente della RI 1, il quale ha coordinato il loro lavoro, ha chiesto loro di rispettare i termini di consegna ed ha messo loro a disposizione il materiale da lavoro. Le fatture sono state emesse direttamente alla società e non al committente, al quale si sono loro stessi presentati come dipendenti della RI 1. In caso di difetti di esecuzione rispondeva la società ricorrente per la quale hanno affermato di non lavorare in subappalto (doc. 38, 39 e 40).</w:t>
      </w:r>
    </w:p>
    <w:p>
      <w:r>
        <w:t>La sola circostanza che potevano liberamente scegliere gli orari di lavoro, dovendo comunque svolgere unattività di 8 ore al giorno, non significa necessariamente che si trattava di unattività indipendente (sentenza 9C_213/2016 del 17 ottobre 2016 e sentenza 9C_1062/2010 del 5 luglio 2011, consid. 7.2)</w:t>
      </w:r>
    </w:p>
    <w:p>
      <w:r>
        <w:t>Gli elementi in favore di unattività dipendente (segnatamente:rapporto di subordinazione, assenza di rischio economico, prestito di manodopera in favore di una società del medesimo ramo in cui viene svolta lattività)sono nettamente preponderanti rispetto ai pochi elementi in favore di unattività indipendente (iscrizione in Italia con la loro ditta, spostamenti con mezzi propri che portano le loro insegne) e non vi è nessun motivo per ritenere che per i lavori eseguiti nel 2016 la situazione sia stata differente.</w:t>
      </w:r>
    </w:p>
    <w:p>
      <w:r>
        <w:t>Certo, gli interessati sono iscritti quali lavoratori autonomi in Italia, dove versano i contributi per i lavori ivi svolti, ed affermano di aver esercitato la loro attività indipendente in Svizzera per altri committenti e di aver conseguito un importo minimo con il lavoro svolto per la ricorrente rispetto allintroito globale.</w:t>
      </w:r>
    </w:p>
    <w:p>
      <w:r>
        <w:t>Ciò non è tuttavia sufficiente per sovvertire lesito della procedura.</w:t>
      </w:r>
    </w:p>
    <w:p>
      <w:r>
        <w:t>Il TF ha infatti più volte rammentato chela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w:t>
      </w:r>
    </w:p>
    <w:p>
      <w:r>
        <w:t>Quanto alla circostanza sollevata dallinsorgente e sottolineata dai chiamati in causa secondo cui sui redditi ripresi dalla Cassa sarebbero già stati pagati i contributi in Italia, va rilevato che anche se così fosse, ciò non permetterebbe loro di evitare lassoggettamento in Svizzera. Infatti, come visto, lart. 13 cpv. 3 del regolamento 883/04 prevede chela persona che esercita abitualmente un'attività subordinata e un'attività lavorativa autonoma in vari Stati membri, come in concreto, è soggetta alla legislazione dello Stato membro in cui esercita un'attività subordinata, ossia, nel caso di specie, in Svizzera.</w:t>
      </w:r>
    </w:p>
    <w:p>
      <w:r>
        <w:t>2.14.   In sede di udienza linsorgente ha fatto valere la sua buona fede e la sua sprovvedutezza in ambito di assicurazioni sociali (doc. XII).</w:t>
      </w:r>
    </w:p>
    <w:p>
      <w:r>
        <w:t>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w:t>
      </w:r>
    </w:p>
    <w:p>
      <w:r>
        <w:t>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w:t>
      </w:r>
    </w:p>
    <w:p>
      <w:r>
        <w:t>In concreto non vi sono gli estremi per ritenere la buona fede della società ricorrente giacché lamministrazione non ha fornito alcuna informazione errata, né ha omesso di fornire informazioni allinsorgente.</w:t>
      </w:r>
    </w:p>
    <w:p>
      <w:r>
        <w:t>2.15.   Con il ricorso (doc. I) e con la replica (doc. VII) la ricorrente ha chiesto lassunzione di ulteriori prove, e meglio: edizione __________ delle notifiche come indipendenti di __________ e __________; richiamo dellincarto presso la cassa di compensazione, audizione quali testi di __________ e __________ (doc. I) ed audizione di __________ (doc. VII)</w:t>
      </w:r>
    </w:p>
    <w:p>
      <w:r>
        <w:t>Il TCA ha richiamato __________ lincarto inerente la procedura sfociata nellemissione del decreto daccusa del 25 agosto 2017 nei confronti di __________ (incarto __________) e nel corso delludienza il Giudice delegato ha informato le parti che la quasi totalità degli atti formanti linc. __________ è già contenuta negli atti prodotti dalla Cassa e lha messo a disposizione delle parti sino al 19 agosto 2019 (doc. XII). La Cassa da parte sua, con la risposta di causa, ha prodotto lincarto completo (doc. III, pag. 7).</w:t>
      </w:r>
    </w:p>
    <w:p>
      <w:r>
        <w:t>Le parti e __________ sono inoltre stati sentiti innanzi al TCA il 30 luglio 2019 (doc. XII).</w:t>
      </w:r>
    </w:p>
    <w:p>
      <w:r>
        <w:t>Questo TCA ritiene invece superfluo richiamare dal __________ __________ tutte le notifiche come indipendenti inoltrate da __________ e __________, ritenuto che, come detto in precedenza, ogni singolo rapporto assicurativo va valutato autonomamente e non è contestato che entrambi i chiamati in causa abbiano svolto pure attività indipendenti.</w:t>
      </w:r>
    </w:p>
    <w:p>
      <w:r>
        <w:t>Questo Tribunale, ritenuto che i fatti sono stati comprovati e nessun provvedimento probatorio supplementare potrebbe modificare tale apprezzamento, rinuncia allassunzione di ulteriori prove (sentenza 9C_394/2016 del 21 novembre 2016, consid. 6.2).</w:t>
      </w:r>
    </w:p>
    <w:p>
      <w:r>
        <w:t>A questo proposito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2.16.   Alla luce di tutto quanto sopra esposto il ricorso va respinto, mentre la decisione su opposizione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