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30.2017.42 vom 17. Januar 2018</w:t>
      </w:r>
    </w:p>
    <w:p>
      <w:r>
        <w:t>TI Tribunale d'appello, 2018-01-17, IT</w:t>
      </w:r>
    </w:p>
    <w:p>
      <w:r>
        <w:rPr>
          <w:b/>
        </w:rPr>
        <w:t xml:space="preserve">Quelle: </w:t>
      </w:r>
      <w:r>
        <w:t>https://mcp.opencaselaw.ch/entscheid/ti_gerichte_30.2017.42</w:t>
      </w:r>
    </w:p>
    <w:p>
      <w:r>
        <w:t>FR: TI_GERICHTE 30.2017.42 du 17 janvier 2018</w:t>
      </w:r>
    </w:p>
    <w:p>
      <w:r>
        <w:t>IT: TI_GERICHTE 30.2017.42 del 17 gennaio 2018</w:t>
      </w:r>
    </w:p>
    <w:p>
      <w:pPr>
        <w:pStyle w:val="Heading2"/>
      </w:pPr>
      <w:r>
        <w:t>Erwägungen</w:t>
      </w:r>
    </w:p>
    <w:p>
      <w:r>
        <w:rPr>
          <w:b/>
        </w:rPr>
        <w:t>E. 17</w:t>
      </w:r>
    </w:p>
    <w:p>
      <w:r>
        <w:t>luglio 2009 pubblicata in DTF 135 V 361, il Tribunale federale, dopo aver approfonditamente esaminato la questione, ha confermato chela fissazione dei contributi secondo l'art. 28 cpv. 4 OAVS è conforme alla legge e alla Costituzioneanche dopo una sentenza di separazione(art. 117 e seguenti CC) cresciuta in giudicato (consid. 4 e 5).</w:t>
      </w:r>
    </w:p>
    <w:p>
      <w:r>
        <w:t>Per cui è a giusta ragione che la Cassa nel calcolo dei contributi dovuti dalla ricorrente nel 2012 e nel 2013 ha preso in considerazione anche gli elementi evinti dalla tassazione del defunto marito anche se allepoca i coniugi vivano separati (doc. A2 e A3).</w:t>
      </w:r>
    </w:p>
    <w:p>
      <w:r>
        <w:t>8.   Alla luce di tutto quanto sopra esposto,il ricorso, irricevibile, va in ogni caso respinto, giacché la decisione su opposizione della Cassa si rivela corretta.</w:t>
      </w:r>
    </w:p>
    <w:p>
      <w:r>
        <w:rPr>
          <w:b/>
        </w:rPr>
        <w:t>E. 38</w:t>
      </w:r>
    </w:p>
    <w:p>
      <w:r>
        <w:t>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I termini stabiliti dalla legge o dall'autorità in giorni o in mesi non decorrono dal settimo giorno precedente la Pasqua al settimo giorno successivo alla Pasqua incluso, dal 15 luglio al 15 agosto incluso, dal 18 dicembre al 2 gennaio incluso (cpv. 4). Il termine di ricorso in caso di notifica della decisione durante la sospensione dei termini comincia a decorrere il primo giorno dopo la scadenza della sospensione (cfr. DTF 131 V 305; STFA I 643/06 del 2 novembre 2006; Pratique VSI 1998 pag. 217, Mosimann, in: Praktische Anwendungsfragen des ATSG, 2003, pagg. 130 segg.). Se il termine di ricorso è spirato, il giudice non entra nel merito di un ricorso tardivo, per cui la decisione contestata cresce in giudicato (cfr. DTF 110 V 37 consid. 2; Locher, Grundriss des Sozialversicherungsrechts, 2003, § 73 Nr. 9, p. 479). 5.   Per quel che concerne più precisamente la notifica di una decisione o di una comunicazione dell'amministrazione, si ricorda che per giurisprudenza l'onere della prova incombe di massima all'autorità che intende trarne una conseguenza giuridica e che la circostanza deve perlomeno essere stabilita con il grado della verosimiglianza preponderante richiesto in materia di assicurazioni sociali (DTF 142 IV 125 consid. 4.3; DTF 136 V 295 consid. 5.9; DTF 124 V 400 consid. 2b pag. 402; 121 V 5 consid. 3b pag. 6). L'autorità sopporta pertanto le conseguenze dell'assenza di prova nel senso che se la notifica o la sua data sono contestate e se esistono effettivamente dubbi a tale proposito, ci si baserà sulle dichiarazioni del destinatario dell'invio (DTF 142 IV 125 consid. 4.3; DTF 136 V 295 consid. 5.9, DTF 129 I 8 consid. 2.2 pag. 10;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effettivamente spedita e ricevuta (DTF 142 IV 125 consid. 4.3; DTF 136 V 295 consid. 5.9; DTF 101 Ia 7 consid. 1 pag. 8). Tuttavia, la prova della notifica di un atto può risultare da altri indizi o dall'insieme delle circostanze, quali la mancata protesta da parte di una persona che riceve dei richiami (cfr. DTF 142 IV 125 consid. 4.3; DTF 136 V 295 consid. 5.9; DTF 105 III 43 consid. 3 pag. 46). 6.   In concreto, con due distinte decisioni datate 25 novembre 2016 la CO 1 ha fissato i contributi dovuti dall’insorgente nel 2012 e 2013, prendendo in considerazione anche gli elementi evinti dalla tassazione del defunto marito da cui all’epoca viveva separata (doc. 15 e 16). Con scritto del 29 settembre 2017, dopo aver ricevuto l’avviso di pignoramento del 23 agosto 2017 relativo all’esecuzione n. __________ inerente i contributi 2012, la ricorrente si è opposta alle citate decisioni (doc. 4). Il 19 ottobre 2017 la Cassa ha dichiarato l’opposizione irricevibile in quanto tardiva. Nel caso di specie, anche se l’amministrazione non ha precisato quando la ricorrente ha ricevuto le decisioni datate 25 novembre 2016, per i motivi che seguono la decisione su opposizione impugnata va confermata. Innanzitutto l’insorgente, come visto, non ha contestato la tardività della sua opposizione, né ha sostenuto di aver inoltrato le sue censure tempestivamente (doc. I). Essa non ha neppure affermato di non aver ricevuto le decisioni del 25 novembre 2016 o di averle ricevute tardivamente (doc. I). La ricorrente non ha manifestato sorpresa circa la data della decisione relativa ai contributi del 2013 apposta sull’istanza di rigetto dell’opposizione del 22 agosto 2017, né si è meravigliata  di aver ricevuto l’avviso di pignoramento del 23 agosto 2017 per il conguaglio dei contributi del 2012 (allegati doc. 4). Dagli accertamenti effettuati dal TCA è del resto emerso che i precetti esecutivi n. __________ (relativo ai contributi dovuti nel 2013; cfr. allegati al doc. 1), rispettivamente n. __________ (relativo ai contributi dovuti nel 2012; cfr. allegati al doc. 1) sono stati notificati alla ricorrente il 15 marzo 2017 (doc. VIII/1 e VIII/2). Al più tardi da quel momento l’interessata doveva pertanto essere a conoscenza sia che erano stati fissati i contributi dovuti nel 2012 e nel 2013, sia dell’emissione delle rispettive decisioni datate 25 novembre 2016. Tant’è che, due giorni dopo, ha fatto opposizione parziale allo sportello dell’Ufficio di esecuzione (doc. VIII), e sui precetti esecutivi, di norma, è indicato il titolo di credito (cfr. allegato A al doc. 1: precetto n. __________: “ Contributi personali 01.01.2013 - 31.12.2013 decisione: 25.11.2016 (decisione interessi 25.11.2016 ”). La ricorrente, fino all’inoltro dell’opposizione del 29 settembre 2017, non ha chiesto spiegazioni in merito, né ha domandato alla Cassa la trasmissione delle citate decisioni del 25 novembre 2016 di cui contesta il contenuto (cfr. plico doc. cassa). Non vi è pertanto alcun dubbio che l’opposizione del 29 settembre 2017 è stata inoltrata oltre il termine di 30 giorni di cui all’art. 52 cpv. 1 LPGA. Allo stesso risultato si giungerebbe se si volesse ritenere, quale data di conoscenza delle decisioni del 25 novembre 2016, il 25 agosto 2017, giorno in cui sono state chieste, via e-mail, con l’aiuto di una funzionaria del Comune di domicilio della ricorrente, informazioni circa eventuali contributi pagati dal defunto marito nel 2012 e nel 2013 (allegato doc. 7: “ […] stiamo cercando i contributi del signor __________ per gli anni 2012 e 2013: anni che se scoperti dal marito dovrà pagare la moglie […] La signora RI 1 mi dice che era affiliato quale indipendente e/o persona senza attività lucrativa […] ”). In questo caso il termine di 30 giorni sarebbe scaduto il 25 settembre 2017, ossia prima dell’inoltro dell’opposizione il 29 settembre 2017 (doc. 4; cfr. anche doc. 8, e-mail del 28 agosto 2017 alla Cassa di compensazione per i contributi 2016 e 2017). Va ancora rilevato che l’insorgente non fa valere un motivo per un’eventuale restituzione dei termini e che dagli atti neppure emergono elementi per ritenere adempiute le condizioni previste dall’art. 41 LPGA per il quale se il richiedente o il suo rappresentante è stato impedito, senza sua colpa, di agire entro il termine stabilito, lo stesso è restituito, sempre che l'interessato lo domandi adducendone i motivi entro 30 giorni dalla cessazione dell'impedimento e compia l'atto omesso. A questo proposito va rammentato che l’istituto della restituzione dei termini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La giurisprudenza federale ammette in particolare che il decesso o una grave malattia contratta improvvisamente possa costituire un impedimento non colposo. Non basta, però, che l'interessato medesimo sia stato impedito di agire entro il termine stabilito, lo stesso dovendo oltre a ciò essere pure stato impossibilitato ad incaricare un terzo di compiere gli atti di procedura necessari (cfr. STF 8C_666/2014 del 7 gennaio 2015 consid. 4.2.; RDAT II-1999 n. 8, pag. 32; DTF 119 II 86, consid. 2a, DTF 112 V 255, consid. 2a; cfr., pure, STFA K 34/03 del 2 luglio 2003). 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 Nel caso di specie, questo Tribunale ritiene che non sono dati i presupposti stabiliti dalla legge e dalla giurisprudenza per restituire il termine per interporre opposizione contro le decisioni del 25 novembre 2016. In effetti non vi è alcun valido motivo che renda scusabile l’inoltro tardivo dell’opposizione. La ricorrente non ha d’altronde invocato ragioni particolari in tal senso. Alla luce di tutto quanto sopra esposto è a giusta ragione che la CO 1 ha ritenuto tardiva l’opposizione e l’ha dichiarata irricevibile (cfr. su questo tema le STF 8C_465/2014 dell’8 luglio 2014 in cui l’Alta Corte ha considerato inammissibile un ricorso depositato il 13 giugno 2014 contro un giudizio del TCA del 30 aprile 2014, notificato a un assicurato il 9 maggio 2014, ritenuto, da una parte, che il termine di trenta giorni per impugnare la sentenza cantonale era scaduto il 10 giugno 2014 , dall’altra, che l’insorgente non aveva fatto valere elementi suscettibili di giustificare una restituzione del termine inosservato; STCA 38.2015.40 del 6 luglio 2015; STCA 38.2013.22 del 15 luglio 2013; STCA 38.2007.102 del 31 gennaio 2008; STCA 35.2007.58 del 20 giugno 2007; STCA 38.2007.73 del 3 ottobre 2007). 7.   Va infine evidenziato che, anche se fosse stata tempestiva, l’opposizione contro le decisioni del 25 novembre 2016 avrebbe in ogni caso dovuto essere respinta come indicato a “ titolo puramente informativo ” nella decisione impugnata. Infatti, l’art. 10 cpv. 1 LAVS prevede che g li assicurati che non esercitano un’attività lucrativa pagano un contributo secondo le loro condizioni sociali. Il contributo minimo è di 387 franchi; il contributo massimo corrisponde a 50 volte il contributo minimo. Gli assicurati che esercitano un’attività lucrativa e che, durante un anno civile, pagano contributi inferiori a 387 franchi, incluso il contributo di un eventuale datore di lavoro, sono considerati persone senza attività lucrativa. Il Consiglio federale può aumentare l’importo limite in funzione delle condizioni sociali dell’assicurato per le persone che non esercitano durevolmente un’attività lucrativa a tempo pieno. Il contributo AVS è dunque pagato " secondo le condizioni sociali " dell'assicurato. Questi assicurati sono tenuti a pagare i contributi sia sulla sostanza, sia sul reddito annuo conseguito sotto forma di rendite moltiplicato per 20, ciò che corrisponde ad un tasso di interesse del 5% (art. 28 cpv. 1, 2 e 3 OAVS; RCC 1990 pag. 455 consid. 2a; RCC 1986 pag. 350). Giusta l'art. 28 cpv. 1 OAVS, per le persone che non esercitano un’attività lucrativa e per le quali non è previsto il contributo minimo annuo di 387 franchi (art. 10 cpv. 2 LAVS; nella versione in vigore dal 1° gennaio 2013: 392 franchi), i contributi sono determinati in base alla sostanza e al reddito conseguito in forma di rendita. Le rendite giusta gli articoli 36 e 39 LAI non rientrano nel reddito conseguito in forma di rendita. Questa norma indica inoltre come vanno calcolati i contributi. Per l’art. 28 cpv. 4 OAVS se una persona coniugata deve pagare contributi come persona senza attività lucrativa, i suoi contributi sono determinati in base alla metà della sostanza e del reddito conseguito in forma di rendita dei coniugi . Questa disposizione si applica anche a tutto l’anno civile in cui è stato concluso il matrimonio. Per tutto l’anno civile durante il quale è stato pronunciato il divorzio, i contributi sono determinati secondo il capoverso 1. Quest’ultimo si applica pure al periodo successivo al decesso del coniuge. Quindi, i contributi della singola persona sposata senza attività lucrativa sono determinati sull’insieme dei redditi da pensione e sostanza dei coniugi, il tutto diviso per metà, qualunque sia il loro regime e anche qualora i coniugi siano stati tassati in modo separato (P. Y. Greber, J. L.Duc, G. Scartazzini, Commentaire des articles 1 à 16 de la loi fédérale sur l’assurance-vieillesse et survivants (LAVS), ad art. 10 LAVS, pag. 347 N. 25). Il Tribunale federale, a questo proposito, ha stabilito che l'art. 28 cpv. 4 OAVS è conforme alla legge e alla Costituzione (DTF 125 V 221 = Pratique VSI 1999 pag. 118, Pratique VSI 1999 pag. 204). Con sentenza 9C_572/2008 del 17 luglio 2009 pubblicata in DTF 135 V 361, il Tribunale federale, dopo aver approfonditamente esaminato la questione, ha confermato che la fissazione dei contributi secondo l'art. 28 cpv. 4 OAVS è conforme alla legge e alla Costituzione anche dopo una sentenza di separazione (art. 117 e seguenti CC) cresciuta in giudicato (consid. 4 e 5). Per cui è a giusta ragione che la Cassa nel calcolo dei contributi dovuti dalla ricorrente nel 2012 e nel 2013 ha preso in considerazione anche gli elementi evinti dalla tassazione del defunto marito anche se all’epoca i coniugi vivano separati (doc. A2 e A3). 8.   Alla luce di tutto quanto sopra esposto, il ricorso, irricevibile, va in ogni caso respinto, giacché la decisione su opposizione della Cassa si rivela corretta.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