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30.2017.10 vom 22. Juni 2017</w:t>
      </w:r>
    </w:p>
    <w:p>
      <w:r>
        <w:t>TI Tribunale d'appello, 2017-06-22, IT</w:t>
      </w:r>
    </w:p>
    <w:p>
      <w:r>
        <w:rPr>
          <w:b/>
        </w:rPr>
        <w:t xml:space="preserve">Quelle: </w:t>
      </w:r>
      <w:r>
        <w:t>https://mcp.opencaselaw.ch/entscheid/ti_gerichte_30.2017.10</w:t>
      </w:r>
    </w:p>
    <w:p>
      <w:r>
        <w:t>FR: TI_GERICHTE 30.2017.10 du 22 juin 2017</w:t>
      </w:r>
    </w:p>
    <w:p>
      <w:r>
        <w:t>IT: TI_GERICHTE 30.2017.10 del 22 giugno 2017</w:t>
      </w:r>
    </w:p>
    <w:p>
      <w:pPr>
        <w:pStyle w:val="Heading2"/>
      </w:pPr>
      <w:r>
        <w:t>Regeste</w:t>
      </w:r>
    </w:p>
    <w:p>
      <w:r>
        <w:t>Ordine di restituzione per il marito per la rendita AVS percepita indebitamente dalla moglie dopo la di lei morte.Sia in CH sia all'estero i coniugi figurano sposati,perciò il marito è erede della defunta moglie e risponde dei suoi debiti.Decisione di restituzione è corretta.Condono al TCA prematuro</w:t>
      </w:r>
    </w:p>
    <w:p>
      <w:pPr>
        <w:pStyle w:val="Heading2"/>
      </w:pPr>
      <w:r>
        <w:t>Erwägungen</w:t>
      </w:r>
    </w:p>
    <w:p>
      <w:r>
        <w:rPr>
          <w:b/>
        </w:rPr>
        <w:t>E. 42</w:t>
      </w:r>
    </w:p>
    <w:p>
      <w:r>
        <w:t>cons. 2b). 2.2.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Kieser , ATSG-Kommentar, 2003, n. 22 ad art. 53). L ' amministrazione non è tenuta a riconsiderare una decisione, poiché essa ha unicamente la facoltà di procedere a un simile riesame nella misura in cui sono soddisfatte determinate condizioni; per contro né l ' 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2.3 .   In concreto, con decisione formale del 5 dicembre 2016 (doc. 37) la Cassa di compensazione ha osservato di avere appreso solo il 9 giugno 2016 che la moglie del ricorrente era deceduta e che quindi il suo diritto alla rendita valeva fino al 30 aprile 2016. La restituzione di quanto percepito in eccesso da __________ si imporrebbe quindi a seguito della scoperta dell'indebito ottenimento di una rendita di vecchiaia anche dopo la sua scomparsa. A fronte di tale circostanza, l'amministrazione ha quindi calcolato la rendita di vecchiaia che l'interessata ha ugualmente percepito dal 1° maggio (Fr. 801.-) al 30 giugno 2016 (Fr. 801.-). Constatato così un indebito versamento giusta l'art. 25 LPGA, la Cassa di compensazione ha chiesto all'assicurato, in qualità di coerede insieme ai tre figli, la restituzione di Fr. 1'602.-. Nel proprio ricorso l'assicurato ha evidenziato di essere separato legalmente dalla moglie da oltre 50 anni e di non avere avuto notizia della sua eredità, perciò non ritiene di dovere restituire alcunché anche in virtù della sua condizione di indigenza economica. 2.4.   Va innanzitutto evidenziato che dal “Certificato storico contestuale - residenza - stato di famiglia-convivenza” rilasciato dal Comune di __________ e prodotto agli atti dall’amministrazione, __________, al momento del suo decesso, era coniugata con RI 1. Anche dalla banca dati dei movimenti della popolazione del Cantone Ticino emerge che il ricorrente era coniugato dal 1946 con __________. Siccome l’assicurata, di nazionalità __________, è deceduta in __________, in virtù dell’art. 91 cpv. 1 LDIP la successione di una persona con ultimo domicilio all'estero è regolata dal diritto richiamato dalle norme di diritto internazionale privato dello Stato di domicilio. Senza che occorra qui indagare ulteriormente le norme legali straniere sul diritto successorio il ricorrente, in qualità di marito della defunta __________, benché sostenga di essere stato separato legalmente dal coniuge, ne era certamente erede. Infatti, soltanto il divorzio poteva rompere il legame giuridico che si è venuto a creare fra i coniugi con il matrimonio del 1946 ma, come visto, sia per __________ sia per la Svizzera fino al 5 aprile 2016 __________ e RI 1 risultavano ancora a tutti gli effetti coniugati. Nemmeno risulta che l’assicurato abbia rinunciato all’eredità della moglie. Al riguardo, egli ha affermato che “ non sono stato contattato in nessun modo per qualsiasi tipo di eredità ” (doc. I). Stante quanto precede, ne discende che il ricorrente è pertanto erede legale della defunta moglie. Di conseguenza, conformemente all’art. 2 cpv. 1 lett. a OPGA, in tali vesti l’assicurato è tenuto alla restituzione delle prestazioni indebitamente ricevute dalla moglie, beneficiaria di una rendita di vecchiaia. Pertanto, il ricorrente non può sfuggire al pagamento dei debiti della successione relitta. In queste condizioni è a giusta ragione che la Cassa di compensazione gli ha chiesto di restituire le rendite di maggio e di giugno 2016 che sono state versate a torto alla moglie. La circostanza che l’assicurato non sia l’unico erede della defunta, ma che sia erede insieme ai tre figli, semplicemente lo qualifica quale coerede e quindi come debitore solidale. Ciò significa che nella misura in cui i figli all’estero non abbiano rinunciato alla successione della madre, il ricorrente potrà rifarsi sugli altri coeredi per il rimborso della sua quota parte del debito che egli è tenuto a pagare. 2.5.   Per quanto concerne la legittimità dell’ordine di restituzione come tale, va rammentato che la Cassa di compensazione, avendo rilevato un caso di indebita percezione di prestazioni da parte della moglie del ricorrente, era tenuta ad emanare una decisione di restituzione, essendo adempiuti entrambi i presupposti dell'art. 53 LPGA per il riesame della precedente decisione formale di concessione della rendita di vecchiaia. In virtù dell’art. 21 cpv. 2 LAVS, il diritto alla rendita di vecchiaia percepito da __________ sin dal 1991 (doc. 1) si è estinto il 30 aprile 2016 a seguito del suo decesso avvenuto il 5 aprile 2016. La Cassa di compensazione è però venuta a conoscenza della scomparsa dell’assicurata soltanto il 9 giugno seguente (doc. 20), perciò ha continuato a versare la rendita AVS per i mesi di maggio e giugno 2016. Alla luce di questo nuovo elemento, gli importi che la Cassa di compensazione ha versato ugualmente per i due mesi seguenti al decesso lo sono stati dunque indebitamente. Ne discende che è a giusta ragione che l’amministrazione ha riconsiderato il provvedimento amministrativo emesso a suo tempo, essendo manifestamente errato e la sua modifica rivestendo d’altro canto un’importanza notevole, poiché ha per oggetto una prestazione periodica (DTF 119 V 475 consid. 1c; STF 9C_795/2009 del 21 giugno 2010, consid. 2.3). Infatti, alla luce della scomparsa della beneficiaria della rendita AVS, la precedente decisione di attribuzione di una rendita si è rivelata errata oltre il 30 aprile 2016. Di conseguenza, con la decisione del 5 dicembre 2016 la richiesta di restituzione delle rendite di vecchiaia versate in eccesso all'insorgente è quindi in sé formalmente giustificata. All’amministrazione è infatti sempre dato il diritto, come esposto, di rivedere e riconsiderare una decisione qualora vi siano nuovi fatti e/o mezzi di prova e/o laddove la decisione appaia manifestamente errata e la sua correzione rivesta una notevole importanza (art. 53 LPGA). Considerata poi la periodicità del versamento della rendita, senza il provvedimento in questione la Cassa avrebbe continuato (ingiustamente) a versare alla defunta assicurata una rendita che non era (più) di sua spettanza. Occorre dunque ora verificare la correttezza, dal profilo giuridico, del principio della restituzione preteso dalla Cassa di compensazione. 2.6.   La Cassa di compensazione si è accorta dell’errore nel versamento dell’importo della rendita di vecchiaia di spettanza del ricorrente il 9 giugno 2016, ossia quando ha appositamente interpellato il comune di domicilio dell’assicurata per accertarne – come ogni anno - la sua esistenza in vita. Ne segue che la decisione di restituzione del 5 dicembre 2016 è tempestiva, poiché inoltrata entro il termine di un anno da quando l’amministrazione è venuta a conoscenza dell’errore (art. 25 cpv. 2 LPGA). Ritenuto, inoltre, che la richiesta di restituzione concerne il periodo dal 1° maggio al 30 giugno 2016, anche il termine relativo di 5 anni è stato rispettato (art. 25 cpv. 2 LPGA). 2.7.   Quanto all’importo complessivo da restituire, non contestato, esso ammonta a Fr. 1'602.-. Questa somma corrisponde alle due mensilità di Fr. 801.- l’una, che si riferiscono ai mesi di maggio e di giugno 2016 indebitamente versate all’assicurata post mortem . Di conseguenza, l’ammontare chiesto in restituzione è senza dubbio corretto. 2.8.   Resta da esaminare la domanda di condono che l’assicurato, in applicazione dell’art. 3 cpv. 3 OPGA, chiede venga decisa dal TCA. Egli fa valere la sua indigenza, tanto che è al beneficio delle prestazioni complementari che coprono la retta della casa anziani in cui è definitivamente degente dal 2012.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l’amministrazione non si è pronunciata sulla domanda di condono e quindi non si è espressa né sulla buona fede né sull’onere troppo grave, ritenendo di doversi pronunciare solo dopo la crescita in giudicato della decisione di restituzione (doc. V). Al riguardo, questo TCA rileva che in assenza di una specifica decisione della Cassa, ritenuto il potere cognitivo limitato del Tribunale federale in caso di ricorso, per garantire alle parti un doppio grado di giudizio, è necessario che l’amministrazione si esprima per prima sul condono tramite un provvedimento impugnabile. Una decisione di questo Tribunale sarebbe quindi ora prematura. Le parti, in applicazione del loro diritto di essere sentite, dovrebbero inoltre poter prendere posizione sul calcolo che il TCA dovrebbe effettuare. Da quanto precede discende che, non essendo qui dati i presupposti per l’applicazione dell’art. 3 cpv. 3 OPGA, la domanda di condono formulata dal ricorrente dovrà essere decisa dalla Cassa di compensazione dopo che la presente decisione di restituzione sarà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