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30.2016.9 vom 13. April 2007</w:t>
      </w:r>
    </w:p>
    <w:p>
      <w:r>
        <w:t>TI Tribunale d'appello, 2007-04-13, IT</w:t>
      </w:r>
    </w:p>
    <w:p>
      <w:r>
        <w:rPr>
          <w:b/>
        </w:rPr>
        <w:t xml:space="preserve">Quelle: </w:t>
      </w:r>
      <w:r>
        <w:t>https://mcp.opencaselaw.ch/entscheid/ti_gerichte_30.2016.9_d20070413</w:t>
      </w:r>
    </w:p>
    <w:p>
      <w:r>
        <w:t>FR: TI_GERICHTE 30.2016.9 du 13 avril 2007</w:t>
      </w:r>
    </w:p>
    <w:p>
      <w:r>
        <w:t>IT: TI_GERICHTE 30.2016.9 del 13 aprile 2007</w:t>
      </w:r>
    </w:p>
    <w:p>
      <w:pPr>
        <w:pStyle w:val="Heading2"/>
      </w:pPr>
      <w:r>
        <w:t>Regeste</w:t>
      </w:r>
    </w:p>
    <w:p>
      <w:r>
        <w:t>Errore di calcolo della rendita AVS da parte dell'amministrazione. Decisione di restituzione delle rendite versate in troppo negli ultimi 5 anni annullata in quanto perenta, eccetto l'ultimo anno. La Cassa avrebbe dovuto accorgersi dell'errore in occasione del secondo calcolo della prestazione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cpv. 1 LAVS).</w:t>
      </w:r>
    </w:p>
    <w:p>
      <w:r>
        <w:t>A seconda che l'assicurato abbia pagato sempre e regolarmente i contributi dovuti oppure che il suo periodo di contribuzione presenti delle lacune contributive, egli ha diritto ad una rendita completa o parziale (cfr. art. 29 cpv. 2 lett. a, b LAVS), vale a dire ad una rendita calcolata sulla base della scala 44 (rendita completa) o di una scala inferiore (rendita parziale; cfr. art. 52 OAVS).</w:t>
      </w:r>
    </w:p>
    <w:p>
      <w:r>
        <w:t>Il calcolo della rendita di vecchiaia è determinato dagli anni di contribuzione, dai redditi dellattività lucrativa nonché dagli accrediti per compiti educativi o dassistenza tra il 1° gennaio successivo alla data in cui lavente diritto ha compiuto 20 anni e il 31 dicembre che precede linsorgere delletà conferente il diritto alla prestazione (art. 29 bis cpv. 1 LAVS).</w:t>
      </w:r>
    </w:p>
    <w:p>
      <w:r>
        <w:t>Il periodo di contribuzione è completo se una persona presenta lo stesso numero di anni di contribuzione degli assicurati della sua classe di età (art. 29 ter cpv. 1 LAVS).</w:t>
      </w:r>
    </w:p>
    <w:p>
      <w:r>
        <w:t>Secondo lart. 29 ter cpv. 2 LAVS sono considerati anni di contribuzione i periodi, durante i quali:</w:t>
      </w:r>
    </w:p>
    <w:p>
      <w:r>
        <w:t>- una persona ha pagato i contributi (lett. a);</w:t>
      </w:r>
    </w:p>
    <w:p>
      <w:r>
        <w:t>- il suo coniuge, secondo lart. 3 capoverso 3 LAVS, ha versato  almeno il doppio del contributo minimo (lett. b);</w:t>
      </w:r>
    </w:p>
    <w:p>
      <w:r>
        <w:t>- possono essere computati accrediti per compiti educativi o dassistenza (lett. c).</w:t>
      </w:r>
    </w:p>
    <w:p>
      <w:r>
        <w:t>Inoltre, la rendita è calcolata in base al reddito annuo medio dell'assicurato (art. 29 quater LAVS).</w:t>
      </w:r>
    </w:p>
    <w:p>
      <w:r>
        <w:t>Esso si compone:</w:t>
      </w:r>
    </w:p>
    <w:p>
      <w:r>
        <w:t>- dei redditi risultanti da unattività lucrativa (lett. a);</w:t>
      </w:r>
    </w:p>
    <w:p>
      <w:r>
        <w:t>- degli accrediti per compiti educativi (lett. b);</w:t>
      </w:r>
    </w:p>
    <w:p>
      <w:r>
        <w:t>- degli accrediti per compiti assistenziali (lett. c).</w:t>
      </w:r>
    </w:p>
    <w:p>
      <w:r>
        <w:t>La somma dei redditi dellattività lucrativa deve essere rivalutata secondo il fattore di cui all'art. 51 bis cpv. 1 OAVS (art. 30 cpv. 1 e art. 33ter LAVS).</w:t>
      </w:r>
    </w:p>
    <w:p>
      <w:r>
        <w:t>Il reddito annuo medio è determinato sommando i redditi da attività lucrativa rivalutati e gli accrediti per compiti educativi e assistenziali e divisi per il numero di anni di contribuzione (art. 30 cpv. 2 LAVS).</w:t>
      </w:r>
    </w:p>
    <w:p>
      <w:r>
        <w:t>2.3.   Sono presi in considerazione unicamente i redditi da unattività lucrativa sui quali sono stati versati i contributi (art. 29 quinquies cpv. 1 LAVS).</w:t>
      </w:r>
    </w:p>
    <w:p>
      <w:r>
        <w:t>I contributi delle persone che non hanno esercitato unattività lucrativa vengono moltiplicati per 100 e in seguito divisi per il doppio del tasso di contribuzione previsto dallart. 5 capoverso 1; essi sono computati come reddito di unattività lucrativa (art. 29 quinquies cpv. 2 LAVS).</w:t>
      </w:r>
    </w:p>
    <w:p>
      <w:r>
        <w:t>Secondo lart. 29 quinquies cpv. 3 LAVS, i redditi che i coniugi hanno conseguito durante gli anni civili di matrimonio comune sono ripartiti e attribuiti per metà a ciascun coniuge se:</w:t>
      </w:r>
    </w:p>
    <w:p>
      <w:r>
        <w:t>-  entrambi i coniugi hanno diritto alla rendita (lett. a);</w:t>
      </w:r>
    </w:p>
    <w:p>
      <w:r>
        <w:t>- una persona vedova ha diritto a una rendita di vecchiaia (lett. b);</w:t>
      </w:r>
    </w:p>
    <w:p>
      <w:r>
        <w:t>- il matrimonio è stato sciolto mediante divorzio (lett. c).</w:t>
      </w:r>
    </w:p>
    <w:p>
      <w:r>
        <w:t>Tuttavia sottostanno alla ripartizione e allattribuzione reciproca soltanto i redditi conseguiti:</w:t>
      </w:r>
    </w:p>
    <w:p>
      <w:r>
        <w:t>- tra il 1° gennaio che segue il compimento del 20.o anno di età e il 31 dicembre che precede linsorgere dellevento assicurativo da parte del coniuge che ha per primo diritto alla rendita (art. 29 quinquies cpv. 4 lett. a LAVS) e</w:t>
      </w:r>
    </w:p>
    <w:p>
      <w:r>
        <w:t>- i periodi durante i quali entrambi i coniugi sono stati assicurati  allAVS, con riserva dellart. 29 bis cpv. 2 LAVS (art. 29 quinquies cpv. 4 lett. b LAVS).</w:t>
      </w:r>
    </w:p>
    <w:p>
      <w:r>
        <w:t>2.4.   Nel caso di specie il ricorrente, nato il __________ 1942, con il compimento del 65° anno di età ha avuto diritto ad una rendita di vecchiaia con effetto dal 1° maggio 2007. Infatti il diritto al beneficio di una rendita nasce il primo giorno del mese successivo a quello in cui lassicurato ha raggiunto letà pensionabile (art. 21 cpv. 2 LAVS).</w:t>
      </w:r>
    </w:p>
    <w:p>
      <w:r>
        <w:t>A ragione (cfr. STCA 30.2011.30 del 19 ottobre 2011).</w:t>
      </w:r>
    </w:p>
    <w:p>
      <w:r>
        <w:t>Va ora esaminato se la richiesta di restituzione è tempestiva.</w:t>
      </w:r>
    </w:p>
    <w:p>
      <w:r>
        <w:t>Va comunque qui evidenziato che la sopra citata buona fede non va confusa con quella insita nellart. 25 cpv. 1 seconda frase LPGA e che andrà esaminata, insieme allonere troppo grave, nellambito della richiesta di condono (cfr. art. 4 OPGA) non appena la decisione di restituzione sarà cresciuta in giudicato (cfr. STF 9C_211/2009 del 26 febbraio 2010; STF 8C_130/2008 dell'11 luglio 2008; STF 8C_617/2009 del 5 novembre 2009).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