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30.2016.30 vom 10. Oktober 2016</w:t>
      </w:r>
    </w:p>
    <w:p>
      <w:r>
        <w:t>TI Tribunale d'appello, 2016-10-10, IT</w:t>
      </w:r>
    </w:p>
    <w:p>
      <w:r>
        <w:rPr>
          <w:b/>
        </w:rPr>
        <w:t xml:space="preserve">Quelle: </w:t>
      </w:r>
      <w:r>
        <w:t>https://mcp.opencaselaw.ch/entscheid/ti_gerichte_30.2016.30</w:t>
      </w:r>
    </w:p>
    <w:p>
      <w:r>
        <w:t>FR: TI_GERICHTE 30.2016.30 du 10 octobre 2016</w:t>
      </w:r>
    </w:p>
    <w:p>
      <w:r>
        <w:t>IT: TI_GERICHTE 30.2016.30 del 10 ottobre 2016</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l'allora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w:t>
      </w:r>
    </w:p>
    <w:p>
      <w:r>
        <w:t>In particolare, insolite costruzioni di diritto civile che devono servire a motivare un certo statuto di contribuzione qui non hanno alcun valore (RCC 1986 pag. 650).</w:t>
      </w:r>
    </w:p>
    <w:p>
      <w:r>
        <w:t>2.2.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w:t>
      </w:r>
    </w:p>
    <w:p>
      <w:r>
        <w:t>2.3.   Secondo la giurisprudenza del TFA ([dal 1° gennaio 2007: TF] ricapitolata in DTF 122 V 169 e DTF 122 V 284 consid. 2b; Pratique VSI 2001 pag. 252) i criteri caratteristici di unattività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w:t>
      </w:r>
    </w:p>
    <w:p>
      <w:r>
        <w:t>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2.4.Il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t>2.5.Nella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w:t>
      </w:r>
    </w:p>
    <w:p>
      <w:r>
        <w:t>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Infine, laddove gli elementi in favore di unattività dipendente ed indipendente si equivalgono, vanno considerate anche le esigenze di coordinazione di cui occorre tenere conto in relazione ad assicurati che esercitano contemporaneamente diverse attività lavorative per diversi o per il medesimo mandante o datore di lavoro (sentenza 9C_1029/2012 del 27 marzo 2013, consid. 2.2;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w:t>
      </w:r>
    </w:p>
    <w:p>
      <w:r>
        <w:t>2.6.   A proposito dei consulenti in generale va rammentato che in una sentenza pubblicata in DTF 110 V 72, al consid. 4 lallora TFA (dal 1° gennaio 2007: TF), ha dovuto esaminare la qualifica (dipendente oppure indipendente) di un consigliere tecnico dimpresa.Lattività consisteva nel fornire una consulenza nellambito della costruzione di 2 fabbriche di colori e della formazione del personale attivo in entrambe le strutture.</w:t>
      </w:r>
    </w:p>
    <w:p>
      <w:r>
        <w:t>Al fine di unaccurata analisi del caso di specie, lAlta Corte ha modificato la sentenza di prima istanza ed ha stabilito che linteressato andava affiliato quale indipendente.</w:t>
      </w:r>
    </w:p>
    <w:p>
      <w:r>
        <w:t>Per lAlta Corte il contenuto del contratto sottoscritto dalle parti conteneva maggiormente elementi in favore di unattività indipendente. In particolare linteressato poteva svolgere la sua funzione senza essere inserito nellorganizzazione dellazienda e senza dover sottostare a particolari direttive degli amministratori della società. Non era neppure ravvisabile una subordinazione a livello organizzativo e la dipendenza economica si esauriva nella circostanza che linteressato, nel periodo in esame, poteva lavorare unicamente per la medesima società (consid.4:[]</w:t>
      </w:r>
    </w:p>
    <w:p>
      <w:r>
        <w:t>Die erwähnten Bestimmungen, welche als Indizien für eine Arbeitnehmerbeschäftigung gelten könnten, halten sich durchaus im Rahmen des auch für eine selbständige Beratertätigkeit Üblichen. Die rigorosen gegenseitigen Möglichkeiten der Vertragsauflösung (Art. 11) weisen sodann ganz eindeutig auf den selbständigen Charakter des Beratungsauftrages hin. Auch konnte der Beschwerdeführer nach seiner unwidersprochen gebliebenen Schilderung der effektiven Vertragsabwicklung seine Beraterfunktion tatsächlich in unabhängiger Stellung ausüben, ohne in die Administration der Firma BECSA eingegliedert und einem speziellen Weisungsrecht der Firmenleitung unterstellt gewesen zu sein (Art. 3, 6 f. des Vertrages). Eine arbeitsorganisatorische Abhängigkeit, welche gemäss der erwähnten Rechtsprechung ein Hauptmerkmal unselbständiger Erwerbstätigkeit ist, lässt sich nicht feststellen. Die wirtschaftliche Abhängigkeit erschöpft sich darin, dass der Beschwerdeführer während der Dauer des Vertragsverhältnisses ausschliesslich für die Firma BECSA tätig sein musste. Dies ergibt sich aber aus dem grossen Umfang des vorliegenden Geschäftes (technische Beratung beim Bau zweier Farbfabriken und der Personalinstruktion) und ist für sich allein nicht entscheidend. Zu denken ist beispielsweise an die grosse Zahl von Zulieferfirmen in Industrie und Landwirtschaft, deren Produktion ebenfalls auf einen einzigen Grossabnehmer ausgerichtet ist und bei denen gleichwohl nicht zweifelhaft ist, dass es sich um eine selbständige Erwerbstätigkeit handelt).</w:t>
      </w:r>
    </w:p>
    <w:p>
      <w:r>
        <w:t>Nei contratti di consulenza il rischio imprenditoriale consiste proprio in questa unilateralità che viene ancor più esacerbata dalle citate possibilità di scioglimento del contratto (Bei Beratungsverträgen wie dem vorliegenden liegt das typische Unternehmerrisiko vielmehr gerade in dieser Einseitigkeit, welche durch die erwähnten Möglichkeiten der Vertragsauflösung noch verschärft wird). Rientra del resto nella natura dellattività di consulenza il fatto che il consulente investe poco o nulla (Anderseits liegt es in der Natur eines Beratungsauftrages, dass der Berater unter Umständen keine oder nur wenige spezifische Investitionen vorzunehmen hat. Im vorliegenden Fall dürften sich diese praktisch in der vorübergehenden Einrichtung und Führung eines Büros in Brüssel erschöpft haben. Bei Beratungsaufträgen wie dem vorliegenden geht es nicht an, das Merkmal des Unternehmerrisikos und damit die selbständige Erwerbstätigkeit mit dem blossen Hinweis auf fehlende erhebliche Investitionen zu verneinen, weil hier das Unternehmerrisiko auf einer andern Ebene liegt. Falls die Beraterfunktion unter Beizug eigener Angestellter und/oder durch Einsatz von Hilfsmitteln (Apparate, Maschinen u.a.m.) ausgeübt würde, wären die dadurch bedingten Investitionen lediglich als zusätzlicher Bestandteil des Unternehmerrisikos zu betrachten).</w:t>
      </w:r>
    </w:p>
    <w:p>
      <w:r>
        <w:t>In una sentenza 9C_459/2011 del 26 gennaio 2012, il TF ha citato la DTF 110 V 72, rammentando al consid. 5.1.1. che in quelloccasione il carattere indipendente dellattività di consulente derivava dal rigore con il quale nel contratto erano regolate le possibilità di disdetta del medesimo e dalla circostanza che linteressato non fosse integrato nellamministrazione della società e neppure dovesse sottostare a particolari direttive (In BGE 110 V 72 ging es um einen Versicherten, dessen Tätigkeit für eine (ausländische) Firma in der Beratung bei der Errichtung zweier Farbfabriken und bei der Ausbildung des für den Betrieb dieser Produktionsstätten vorgesehenen Personals bestand.Das damalige Eidg. Versicherungsgericht hielt u.a. fest, es sei eine bekannte Erscheinung der neueren Zeit, dass sich sowohl Einzelpersonen als auch Organisationen, die auf ein bestimmtes technisches oder kaufmännisches Fachgebiet spezialisiert seien, einer Firma (exklusiv oder neben andern) auf bestimmte oder unbestimmte Zeit in einem selbständigen Auftragsverhältnis in Beraterfunktion zur Verfügung stellten. Ein typisches solches selbständiges Beratungsverhältnis liege im konkreten Fall vor, worauf insbesondere die rigorosen gegenseitigen Möglichkeiten der Vertragsauflösung gemäss Art. 11 des "Contrat pour une mission de conseiller" hinwiesen. Anderseits sei der Versicherte nicht in die Administration der Auftraggeberin eingegliedert und keinem speziellen Weisungsrecht unterstellt gewesen. Eine arbeitsorganisatorische Abhängigkeit lasse sich nicht feststellen. Die wirtschaftliche Abhängigkeit habe sich darin erschöpft, dass der Versicherte während der Dauer des Vertragsverhältnisses ausschliesslich für dieselbe Firma habe tätig sein müssen, was für sich allein jedoch nicht entscheidend sei (E. 3b)).</w:t>
      </w:r>
    </w:p>
    <w:p>
      <w:r>
        <w:t>Nel caso giudicato nella sentenza 9C_459/2011 del 26 gennaio 2012 si trattava di unassicurata, amministratrice unica di una SA, la quale è stata assunta inizialmente quale consulente (consid. 3.1:[] Die Tätigkeit war zu Beginn beratender Natur, wobei sie bereits damals in ihrer Funktion als Ambassador der Geschäftsführung operative Aufgaben übernahm []), dapprima per un giorno a settimana, poi all80% presso la ETH Zürich Foundation e che è stata dichiarata dipendente di questultima fondazione in virtù del chiaro rapporto di subordinazione organizzativo-lavorativo nei confronti della società di cui doveva pure seguire le direttive (consid. 5 della citata sentenza).</w:t>
      </w:r>
    </w:p>
    <w:p>
      <w:r>
        <w:t>Va qui evidenziato che la citata sentenza è stata oggetto di uninterpellanza dell11 dicembre 2013 (n. 13.4126: Abgrenzung zwischen selbstständig- und unselbstständigerwerbend. Wer ist mein Arbeitgeber?) del Consigliere agli Stati Konrad Graber, sfociata in una presa di posizione scritta del Consiglio federale. Lautore dellinterpellanza, pur dicendosi soddisfatto della risposta dellEsecutivo federale, ha chiesto la discussione. Il Consigliere federale Alain Berset, il 19 marzo 2014, ha tra laltro affermato che:</w:t>
      </w:r>
    </w:p>
    <w:p>
      <w:r>
        <w:t>«()</w:t>
      </w:r>
    </w:p>
    <w:p>
      <w:r>
        <w:t>En fait, ce que j'aimerais souligner ici, c'est que, dans l'arrêt du Tribunal fédéral qui est à l'origine de votre interpellation, cette question ne se posait même pas.Il ne s'agissait pas d'une activité</w:t>
      </w:r>
    </w:p>
    <w:p>
      <w:r>
        <w:t>typique de conseil en entreprise; la mandataire était déléguée du conseil de fondation de l'EPFZ et directrice du secrétariat et, pour ces fonctions-là, elle était clairement intégrée dans l'organisation du travail de la fondation et soumise à ses instructions. En conclusion, le Conseil fédéral estime que la jurisprudence et la pratique en matière de statut AVS des conseillers d'entreprise ainsi que de leurs collaborateurs ne sont absolument pas remises en cause et qu'à partir de là, aucune action politique n'est nécessaire.»</w:t>
      </w:r>
    </w:p>
    <w:p>
      <w:r>
        <w:t>Va ancora segnalata la sentenza 9C_324/2009 del 3 luglio 2009, dove il TF ha confermato la qualifica di dipendente di un consulente che svolgeva, in seno alla medesima società, anche altre attività e il cui contratto conteneva numerose clausole che facevano propendere per una subordinazione in ambito organizzativo-lavorativo (consid.3: [] Ausgehend davon, dass das Unternehmerrisiko bei Beratungstätigkeiten als Unterscheidungsmerkmal in den Hintergrund trete, legte es das Schwergewicht auf die Frage nach der betriebswirtschaftlich-arbeitsorganisatorischen Abhängigkeit. Dabei zog es namentlich denBeratervertragvom 13. Dezember 2006 heran, welcher verschiedene Klauseln aufweise, die als gewichtige Indizien für eine betriebswirtschaftlich-arbeitsorganisatorische Abhängigkeit sprächen. Da die von J.________ übernommenen Tätigkeiten wie Akquisition, Projekt- und Bauleitungsarbeiten sowie Vermittlung, Vermarktung und Vorfinanzierung von Immobilienprojekten dem Gesellschaftszweck der Beschwerdeführerin entsprechen, stünden sie in einem direkten Zusammenhang mit dem Verwaltungsratsmandat. Dies erlaube den Schluss, dass J.________ diese Tätigkeit nicht ausführen würde, wenn er nicht Verwaltungsrat der Gesellschaft wäre. Auch deshalb sei er mit Bezug auf die für die Gesellschaft geleistete Arbeit als Unselbstständigerwerbender zu betrachten. e consid. 4: Die Tatsache sodann, dass Fachleute, die einmalig oder wiederholt alsBeraterzur Lösung bereichsspezifischer oder organisatorischer Probleme hinzugezogen werden, rechtsprechungsgemäss regelmässig als Selbstständigerwerbende gelten (BGE 110 V 72 E. 4b S. 78 f.), führt zu keinem anderen Ergebnis, wie das BSV richtig bemerkt. Denn J.________ ist nicht nur oder in erster Linie in beratender Funktion tätig, sondern er hat auch zahlreiche andere Aufgaben zu erfüllen: Akquisition, kundenbezogene Beratung, Projekt- und Bauleitungsarbeiten sowie Vermittlung, Vermarktung und Vorfinanzierung von Immobilienprojekten.).</w:t>
      </w:r>
    </w:p>
    <w:p>
      <w:r>
        <w:t>In una sentenza 9C_132/2011 del 26 aprile 2011 pubblicata in SVR 2011, AHV Nr. 17, pag. 62 e seguenti e concernente un informatico indipendente attivo presso la Confederazione e che in occasione di un controllo da parte della Cassa federale di compensazione è stato considerato dipendente del Dipartimento federale per il quale aveva lavorato. Dopo aver riassunto, al consid. 3.2 la giurisprudenza in merito alla qualifica dellattività dipendente o indipendente di unattività, che questo Tribunale ha rammentato nei considerandi precedenti, il TF ha confermato il carattere dipendente del lavoro svolto dallassicurato. LAlta Corte, con riferimento agli accertamenti dellistanza inferiore, ha segnatamente rilevato come il ricorrente fosse, dal punto di vista dellorganizzazione del lavoro, dipendente dal proprio mandante: ha lavorato, percependo un reddito orario, in postazioni di lavoro messe a disposizione dal mandante, seguendo precise direttive, partecipando alle sedute stabilite dal mandante, allestendo, ogni mese, i rapporti di lavoro. Era tenuto a svolgere lattività personalmente, anche se una sua sostituzione con laccordo scritto del mandante sarebbe stata possibile. Non è incorso in alcun rischio imprenditoriale, non ha dovuto effettuare alcun investimento notevole, non ha dovuto accollarsi alcun rischio dincasso o delcredere diverso da quello nel quale sarebbe incorso un lavoratore nellambito di pretesa per salari (consid. 4.1 della citata sentenza: Die Vorinstanz hat festgestellt, der Beschwerdeführer sei in arbeitsorganisatorischer Hinsicht vom Auftraggeber abhängig: Er habe im Stundenlohn mit den Einrichtungen des Bundes am Ort des beauftragenden Amtes gearbeitet, an periodischen, praxisgemäss durch den Auftraggeber festgelegten Sitzungen teilgenommen und monatliche Arbeitsrapporte erstellt. Er sei vertraglich zur persönlichen Arbeitsleistung verpflichtet gewesen, auch wenn eine Substitution mit schriftlicher Zustimmung des Auftraggebers zulässig gewesen wäre. Weiter trage er im Hinblick auf die Tätigkeiten beim UVEK kein nennenswertes Unternehmerrisiko: Er habe keine erheblichen Investitionen getätigt. Die Aufwendungen für Buchhaltung, Büromaterial, Infrastruktur, Versicherungen und Mitgliederbeiträge stünden zwar im Kontext der Erwerbstätigkeit, aber nicht im direkten Zusammenhang mit der Betätigung beim UVEK oder den diesem unterstehenden Ämtern. Weiter habe er kein Inkasso- und Delkredererisiko zu tragen, welches nicht in ähnlicher Form auch für Arbeitnehmer in Bezug auf Lohnforderungen bestehe.).Dopo aver rilevato che le censure sollevate dal ricorrente andavano respinte od erano inammissibili, il TF ha aggiunto che dagli atti non risultava che linsorgente, con leccezione di un ulteriore mandato per un importo di fr. 4'000 e dunque di unimportanza nettamente inferiore in rapporto a quanto conseguito con lattività svolta in favore della Confederazione (fr. 47'740), fosse attivo per altre società e/o persone ed ha concluso rilevando che lo svolgimento di un solo mandato è un ulteriore indizio in favore di unattività dipendente (consid. 4.3: Aus den (vorinstanzlichen) Akten ist nicht ersichtlich, dass der Beschwerdeführer für andere Auftrag- oder Arbeitgeber als die dem UVEK unterstellten Bundesämter tätig war (vgl. E. 3.2); eine Ausnahme bildet einzig der undatierte Subplanervertrag mit der A.________ Consulting, welcher angesichts der Vergütungssumme von Fr. 4'000.- im Vergleich zu den übrigen Verträgen eher von untergeordneter Bedeutung ist und ebenfalls ein Projekt eines solchen Bundesamtes betrifft. Diese Konzentration auf einen einzigen Vertragspartner stellt ein weiteres Indiz für den unselbstständigen Charakter der Tätigkeit dar. []).</w:t>
      </w:r>
    </w:p>
    <w:p>
      <w:r>
        <w:t>In una sentenza 9C_1029/2012 del 27 marzo 2013, il TF ha invece confermato la qualifica di indipendente attribuita dal Tribunale cantonale e contestata in sede federale dallUFAS ad un assicurato che aveva continuato a lavorare in maniera importante per lazienda presso la quale era dipendente prima di costituire una propria società e che aveva concluso anche unulteriore collaborazione con un'altra ditta.</w:t>
      </w:r>
    </w:p>
    <w:p>
      <w:r>
        <w:t>LAlta Corte ha rilevato che secondo il Tribunale cantonale quali criteri per lattività indipendente nel caso di specie vi era la circostanza che lassicurato ha iscritto la sua ditta a registro di commercio, ha concluso unassicurazione responsabilità civile e contro la perdita di guadagno in caso di malattia, ha utilizzato proprie carte di visita, ha offerto le sue prestazioni ad altre ditte ed è attivo per altre società, rispettivamente ha in previsione di lavorare per altre ditte. Il fatto che linteressato continua ad esercitare la sua attività anche presso il precedente datore di lavoro, comporta una maggiore severità nellapprezzamento degli elementi qualificativi. In concreto, lassenza di grossi investimenti è nella natura delle cose, trattandosi di unattività nellambito dei servizilaccento va semmai posto sul criterio della dipendenza organizzativo-lavorativa e non su quello del rischio aziendale (consid. 3.1: Die Vorinstanz erwog, als "Hilfskriterien" seien zu berücksichtigen, dass der (letztinstanzliche) Beschwerdeführer seine Firma ins Handelsregister habe eintragen lassen, eine Berufshaftpflicht- und eine Krankentaggeldversicherung abgeschlossen, eigene Visitenkarten verwendet und eigenständige Offerten ausgestellt habe sowie für mehrere Auftraggeber tätig gewesen sei (bzw. Aufträge mehrerer Firmen in Aussicht gehabt habe). Weil es sich bei der P.________ AG um die vormalige Arbeitgeberfirma handle, müssten zwar die für eine selbständige Erwerbstätigkeit sprechenden Elemente klar überwiegen.Auch fehle es an grösseren Investitionen, was jedoch in der Natur der Tätigkeiten im Dienstleistungssektor liege.Ausschlaggebend sei das Mass der arbeitsorganisatorischen Abhängigkeit.).</w:t>
      </w:r>
    </w:p>
    <w:p>
      <w:r>
        <w:t>I giudici cantonali hanno accertato che il contratto non prevedeva né lutilizzo di spazi di lavoro presso il precedente datore di lavoro, né lobbligo di seguire direttive particolari. Linteressato è vincolato unicamente dallobbligo di sottoscrivere dei rapporti di lavoro orari e di lasciare al proprio committente la possibilità di esaminare mensilmente sia lavanzamento dello stato dei lavori sia di controllarne la qualità. Non vi è pertanto alcuna dipendenza lavorativa. Inoltre lassicurato non fa parte dellorganizzazione della società. Anche il fatto che gli onorari sono fatti valere nei confronti della società e non dei clienti finali è stato considerato di secondaria importanza. Del resto non è previsto alcun divieto di concorrenza. Il termine di disdetta di un mese è certo inusuale, ma altri elementi fanno piuttosto propendere per unattività indipendente (Im Vertrag mit der P.________ AG sei weder die Benutzung eines Arbeitsplatzes in den Räumlichkeiten jener Firma noch eine inhaltliche Weisungsgebundenheit vorgesehen gewesen, sondern lediglich die Verpflichtung, Stundenrapporte von den Kunden visieren zu lassen und monatliche Fortschritts- und Qualitätskontrollen durch diese zuzulassen. Das für solche Verhältnisse übliche Mass an Anordnungen werde damit nicht überstiegen.Wann und wo die erforderlichen Arbeitsschritte vorzunehmen waren, sei ihm nicht vorgeschrieben gewesen. Von einer arbeitsorganisatorischen Abhängigkeit oder einer organisatorischen Einbindung in die Betriebsstruktur der P.________ AG könne daher nicht gesprochen werden. Dass die Honoraransprüche gegenüber der P.________ AG und nicht gegenüber den Endkunden geltend zu machen waren und das Werk für einen Drittkunden zu erstellen war, spreche nicht gegen die Selbständigkeit. Im Übrigen sei der Versicherte unter Wahrung der Geheimhaltung frei gewesen, auch für andere Auftraggeber tätig zu sein. Die vereinbarte Kündigungsfrist von einem Monat bei besonderen Voraussetzungen sei zwar aussergewöhnlich. Indes habe er gegenüber der P.________ AG ein Inkassorisiko getragen und es sei bei klassischen selbständigen Dienstleistungen durchaus üblich, dass Auslagen nicht selbst getragen würden. Auch der Offerte zu Handen der Firma H.________ AG sei kein Hinweis auf eine organisatorische Eingliederung des Beschwerdegegners zu entnehmen. Weder die Vereinbarung von Zahlungszielen noch die Pflicht, Stundenrapporte visieren zu lassen stehe einer selbständigen Erwerbstätigkeit entgegen, zudem sei der vereinbarte Stundenansatz nach Darstellung des Beschwerdegegners das Ergebnis von Vertragshandlungen gewesen.).</w:t>
      </w:r>
    </w:p>
    <w:p>
      <w:r>
        <w:t>LUFAS, nel suo ricorso, ha rilevato che, siccome lassicurato svolge in pratica unattività in subappalto presso la ditta per la quale era in precedenza dipendente, gli elementi in favore di unattività indipendente devono essere esaminati con maggior rigore e le condizioni per non ritenerlo dipendente devono essere soppesate attentamente. Il contratto sottoscritto dalle parti contiene numerosi elementi in favore di unattività dipendente, segnatamente per quanto concerne lassenza di un rischio imprenditoriale, le modalità di disdetta del contratto e la responsabilità (consid. 3.2: Das Beschwerde führende Bundesamt rügt, die Vorinstanz habe zu Unrecht den für Subunternehmer geltenden erhöhten Anforderungen zur Annahme einer selbständigen Erwerbstätigkeit nicht Rechnung getragen. Für die beitragsrechtliche Qualifikation der fraglichen Tätigkeit(en) hätten doppelt strenge Anforderungen zu gelten, nachdem der Beschwerdegegner einerseits vorwiegend für seinen bisherigen Arbeitgeber tätig gewesen und diese Tätigkeit anderseits als Unterakkordant/Subunternehmer erbracht habe. Der zwischen den Parteien abgeschlossene "Werkvertrag" weiche in vielen Punkten von den typischen Eigenschaften ab, namentlich hinsichtlich des Unternehmerrisikos, der Kündigungsmodalitäten und der Haftung.).</w:t>
      </w:r>
    </w:p>
    <w:p>
      <w:r>
        <w:t>La remunerazione sulla base di un calcolo orario, versata mensilmente, e il rischio di incasso simile a quello di un dipendente nei confronti del proprio datore di lavoro, fanno chiaramente propendere per unattività dipendente. Nulla cambia la circostanza che dopo una fase davvio, lassicurato ha trovato un secondo incarico. Linusuale termine di disdetta contenuto nel contratto conferma che oggetto del medesimo non era la fornitura di unopera ma la continuazione della propria attività lavorativa. Anche se non vi sono direttive da seguire, il fatto che il committente deve sottoscrivere mensilmente i rapporti di lavoro e controllare qualitativamente e quantitativamente lattività, significa che vi è una dipendenza dellassicurato nei confronti della società. Del resto anche attività altamente qualificate prevedono la possibilità per il dipendente di godere di una grande libertà ed indipendenza. Liscrizione nel registro di commercio e lutilizzo di carte da visita non devono far dimenticare che la ditta costituita dallassicurato non ha alcuna organizzazione propria, avendo linteressato utilizzato la società per la quale era dipendente per lincasso dei redditi, lacquisizione della clientela, la fatturazione, la pubblicità, ecc.. Inoltre nei confronti dei clienti finali non si è mai presentato a proprio nome. Per cui non solo manca il rischio aziendale, ma non vi è neppure unindipendenza economica. Semmai è presente una dipendenza dal punto di vista strutturale (Dass der Arbeitseinsatz aufgrund einer Stundenabrechnung fortlaufend monatlich entlöhnt und Spesen zusätzlich vergütet worden seien, sowie das Inkassorisiko gegenüber der P.________ AG dem typischen Inkassorisiko eines Arbeitnehmers gegenüber seinem Arbeitgeber betreffend die Lohnzahlung entspreche, lasse klar auf eine Abhängigkeit schliessen.Daran ändere nichts, dass nach der Startphase ein zweiter Auftrag hinzugekommen sei. Die für einen Werkvertrag vollkommen unübliche Kündigungsregelung bestätige, dass nicht die Ablieferung eines Werks, sondern der fortlaufende Arbeitseinsatz im Vordergrund gestanden habe. Auch wenn dem Werkvertrag keine ausdrückliche Weisungsgebundenheit entnommen werden könne, hätten doch die Endkunden Arbeitszeiten und Ergebnis monatlich zuhanden der P.________ AG visieren und so die Arbeit quantitativ und qualitativ kontrollieren müssen. Ausserdem erforderten sehr qualifizierte und spezialisierte Tätigkeiten auch im Rahmen eines Arbeitsverhältnisses ein grösseres Mass an Freiheit und Selbständigkeit. Der Handelsregistereintrag als Einzelfirma und die Verwendung eigener Visitenkarten vermöchten nichts daran zu ändern, dass eine Betriebsorganisation vollständig fehlte, der Beschwerdegegner die bestehende Struktur der P.________ AG für Kundenakquirierung, Rechnungsstellung, Inkasso, Werbung etc. genutzt habe und gegenüber den Endkunden nicht in eigenem Namen aufgetreten sei. Damit fehle es nicht nur an einem Unternehmerrisiko sondern es habe auch eine wirtschaftliche Abhängigkeit gegenüber der ehemaligen Arbeitgeberfirma und eine Einbindung in die Betriebsstruktur bestanden. Hinsichtlich der Tätigkeit für die H.________ AG schienen die Verhältnisse grundsätzlich ähnlich, weshalb sinngemäss das Gesagte auch hiefür gelte).</w:t>
      </w:r>
    </w:p>
    <w:p>
      <w:r>
        <w:t>Il TF ha respinto il ricorso dellUFAS. Ha evidenziato che il contratto in essere non contempla lobbligo per lassicurato di seguire delle direttive, ma lascia allinteressato una grande libertà per quanto concerne lorganizzazione del proprio lavoro. Lutilizzo delle strutture della società non è previsto. Inoltre linteressato è attivo anche per altre ditte o ha perlomeno, come emerge dai documenti prodotti, la possibilità di esserlo. Le affermazioni dellUFAS secondo cui linteressato per lacquisizione della clientela o la pubblicità utilizza le strutture della società non sono invece comprovate. Al contrario il fatto di utilizzare una carta da visita propria fa semmai ritenere che linteressato agisce in nome proprio e per proprio conto. La remunerazione in funzione del tempo di lavoro, controllato dal committente, la presentazione di una lista delle spese separata e lobbligo di produrre dei rapporti di lavoro contemplano effettivamente i tipici elementi di unattività dipendente. Tuttavia queste modalità sono presenti anche in attività che sono palesemente indipendenti (avvocati, medici, ecc.). Anche il fatto che non è il lavoro in sé, bensì il tempo di lavoro ad essere remunerato e che il contratto prevede una clausola di disdetta inusuale potrebbe far ritenere unattività dipendente. Tuttavia il precedente datore di lavoro non ha garantito allassicurato un lavoro determinato che gli permette di avere una certezza circa il compenso conseguito. Inoltre, lassenza di unassicurazione in caso di perdita di guadagno per malattia o servizio militare è tipica dellattività indipendente (consid.4.2: Unbestritten sah der zwischen der P.________ AG und dem Beschwerdegegner am 6. Juli 2011 abgeschlossene Vertrag keine (ausdrückliche) Weisungsgebundenheit vor. Er beliess dem Beschwerdegegner hinsichtlich der (arbeitsorganisatorischen) Vorgehensweise (Ziff. 5 Vertrag; ein Arbeitsplan war nicht einzuhalten, ein detaillierter Stellenbeschrieb existierte nicht) und der zeitlichen Arbeitsgestaltung (Ziff. 6 Vertrag) grosse Freiheit. Eine Inanspruchnahme der Räumlichkeiten der P.________ AG war nicht vorgesehen (vgl. Ziff. 11 Vertrag). Sodann war der Beschwerdegegner für mehrere Auftraggeber tätig oder er hatte mindestens entsprechende, aktenmässig ausgewiesene Absichten (vertraglich war es ihm ausdrücklich erlaubt, unter Einhaltung der Geheimhaltungspflichten mit weiteren Auftraggebern Geschäfte abzuschliessen; Ziff. 12 Vertrag). Die Behauptung des Beschwerde führenden Bundesamtes, der Beschwerdegegner habe für Kundenakquirierung oder Werbung "etc." die Infrastruktur seiner ehemaligen Arbeitgeberfirma in Anspruch genommen, wird nicht näher belegt und findet in den Akten keine Stütze. Im Gegenteil lässt die vom Beschwerdegegner eingereichte Visitenkarte mit dem Schriftzug der Firma "F.________" darauf schliessen, dass er gegenüber potenziellen Kunden, namentlich auch im Rahmen der nicht bestrittenen Akquisitionstätigkeiten, in eigenem Namen auftrat. Die Vergütung nach Zeitaufwand (unter Voraussetzung eines monatlich vom Endkunden zu prüfenden, den Anforderungen der P.________ AG entsprechenden Erfolgs und der vom Endkunden visierten/bestätigten "verbrauchten Arbeitszeit"), die separate Spesenabrechnung und das Erfordernis der Arbeitszeitrapporte kommen nach den zutreffenden Vorbringen in der Beschwerde typischerweise bei unselbständigen Erwerbstätigkeiten vor. Gleichwohl kann allein daraus nicht zwingend auf eine Abhängigkeit des Beschwerdegegners geschlossen werden, umso weniger als solche Modalitäten beispielsweise bei selbständig erwerbenden Anwälten, Ärzten oder anderen (Dienst-) Leistungserbringern ebenfalls durchaus üblich sind (vgl. Urteil 9C_1094/2009 vom 31. Mai 2010 E. 3.7, in: SVR 2010 AHV Nr. 12 S. 42). Dass nicht der angestrebte Erfolg (das "Werk"), sondern der hiefür notwendige Zeitaufwand zu entschädigen und bei "schwerwiegenden Gründen" eine für Werkverträge unübliche Kündigungsfrist von einem Monat vorgesehen war (Ziff. 10 Vertrag; Art. 375 ff. OR), ist zwar für die zivilrechtlichen Qualifikation eines Werkvertrages relevant, es handelt sich dabei aber nicht um Merkmale, welche einer selbständigen Erwerbstätigkeit zwingend entgegen stünden. Im Übrigen stellte die ehemalige Arbeitgeberfirma dem Beschwerdegegner keine anderweitigen Dienstleistungen zur Verfügung, welche es diesem beispielsweise ermöglicht hätten, die Tätigkeit mit einem von vornherein klar kalkulierbaren, einfach zu begrenzenden Risiko auszuüben oder auch wieder einzustellen, was für eine unselbständige Erwerbtätigkeit sprechen würde (vgl. Urteil 9C_246/2011 vom 22. November 2011 E. 6.2, in: SVR 2012 AHV Nr. 6 S. 21 ff.). Schliesslich hatte er bei Krankheit, Militärdienst oder ähnlichen Gründen keinen Entschädigungsanspruch, wie dies in einem Arbeitsvertrag üblich ist (z.B. Urteil 9C_946/2009 vom 30.September 2010 E. 5.2.2, in: SVR 2011 AHV Nr. 11 S. 33).).</w:t>
      </w:r>
    </w:p>
    <w:p>
      <w:r>
        <w:t>LAlta Corte ha poi precisato che lattività svolta dallinteressato nellambito del contratto concluso con il precedente datore di lavoro contiene effettivamente numerosi elementi di unattività dipendente. Tuttavia in un lavoro in cui gli investimenti non sono per forza importanti occorre mettere laccento sullaspetto organizzativo dellattività. In virtù della grande libertà di cui dispone linteressato sia dal punto di vista dellorario di lavoro che dal punto di vista dellattività stessa, gli sforzi per ottenere altri lavori presso altre società e lassenza di altri incarichi da parte del precedente datore di lavoro fanno sì che gli elementi a favore di unattività indipendente sono maggiori. Ciò vale a maggior ragione se si tien conto che linteressato è allinizio dellattività indipendente e dunque una certa dipendenza economica nei confronti di un solo committente è usuale (consid. 4.3:Die Tätigkeit des Beschwerdegegners im Rahmen des in Frage stehenden "Werkvertrages" vom 6. Juli 2011 weist nach dem Gesagten zwar verschiedene Elemente auf, wie sie (auch) bei einer unselbständigen Tätigkeit vorkommen. Bei - wegen der Tätigkeitsart - fehlenden erheblichen Investitionen und eher geringem Unternehmerrisiko ist indes der arbeitsorganisatorischen Abhängigkeit entscheidendes Gewicht beizumessen (E. 4.1 hievor). Mit Blick auf die dargelegten grossen Freiheiten des Beschwerdegegners in der sachlichen und zeitlichen Arbeitsorganisation, die ausgewiesenen Bemühungen um weitere Aufträge (wobei nichts darauf hindeutet, dass der Beschwerdegegner gegenüber potenziellen Vertragspartnern nicht in eigenem Namen aufgetreten wäre) und fehlenden weiteren Dienstleistungen der P.________ AG (vgl. E. 4.2 hievor) überwiegen eindeutig Gesichtspunkte, welche für eine selbständige Erwerbstätigkeit sprechen. Dies gilt umso mehr, als der Beschwerdegegner im Verfügungszeitpunkt erst ganz am Anfang seiner Selbständigkeit stand, weshalb selbst einer - vorübergehenden - erheblichen wirtschaftlichen Abhängigkeit von der ehemaligen Arbeitgeberfirma keine entscheidende Bedeutung beigemessen werden dürfte, zumal es ihm in der Folge nachgewiesenermassen gelang, auch mit anderen Firmen Verträge abzuschliessen. Ob sich der von der Ausgleichskasse unlängst (E-Mail vom 8. Januar 2013) als selbständige Erwerbstätigkeit anerkannte Vertrag mit einer weiteren Firma mit dem hier in Frage stehenden vergleichen lässt - was grundsätzlich unter koordinationsrechtlichen Gesichtspunkten (E. 2.2 hievor) relevant sein könnte - spielt in diesem Verfahren keine Rolle.).</w:t>
      </w:r>
    </w:p>
    <w:p>
      <w:r>
        <w:t>Infine, per quanto concerne i consulenti informatici ed aziendali va pure segnalata la sentenza H 194/05 del 19 marzo 2007, dove il TF ha annullato una pronunzia di questo Tribunale, qualificando lassicurato, che aveva sottoscritto un contratto per lattività di sviluppo e manutenzione del software bancario come indipendente. La convenzione prevedeva che linteressato poteva lavorare presso la banca o presso i clienti della medesima, laccordo era stato concluso per un anno rinnovabile e lassicurato si era impegnato a lavorare almeno 80 giorni lavorativi. La remunerazione avveniva tramite una tariffa giornaliera, comprensiva di ogni e qualsiasi spesa, tranne quelle straordinarie. Alla tariffa giornaliera era stata aggiunta lIVA.</w:t>
      </w:r>
    </w:p>
    <w:p>
      <w:r>
        <w:t>2.7.   In concreto occorre stabilire se TERZ 1, nato nel 1956, deve essere qualificato quale dipendente della RI 1.</w:t>
      </w:r>
    </w:p>
    <w:p>
      <w:r>
        <w:t>Per i motivi che seguono, alla luce della documentazione prodotta dalle parti e dalla giurisprudenza riportata nei precedenti considerandi, questo TCA, sulla base delle sentenze H 194/05 del 19 marzo 2007, 9C_1029/2012 del 27 marzo 2013 eDTF 110 V 72,non può confermare la decisione impugnata.</w:t>
      </w:r>
    </w:p>
    <w:p>
      <w:r>
        <w:t>Linteressato, dopo essere stato domiciliato allestero per 18 anni (cfr. doc. VI/1), al rientro in Svizzera ha inoltrato, il 22 giugno 2015, una richiesta di affiliazione quale indipendente con effetto dal 1° maggio 2015 come consulente informatico, stimando in circa fr. 60'000 lutile netto annuo (doc. 20). Chiamato a fornire ulteriori informazioni, lassicurato ha precisato di esercitare lattività di consulenza informatica strategica per la ricorrente dal 1° giugno 2015, nella misura del 70% (doc. 18a). Egli ha rilevato di lavorare in un locale appartenente alla società ricorrente e di eseguire anche lavori da casa e varie volte di recarsi a __________ per fare lavori per il committente (riunioni; doc. 18a).</w:t>
      </w:r>
    </w:p>
    <w:p>
      <w:r>
        <w:t>Il 7 settembre 2015 TERZ 1 ha prodotto due fatture emesse al mio cliente come dimostrazione della mia attività indipendente: la prima del 22 luglio 2015 di fr. 8'550 relativa a __________; la seconda del 24 agosto 2015 di fr. 10'237.50 per __________; entrambe sono indirizzate alla società ricorrente (doc. 18b e c).</w:t>
      </w:r>
    </w:p>
    <w:p>
      <w:r>
        <w:t>A questo proposito tra le parti, il 20 maggio 2015, è stato sottoscritto un contratto, tramite il quale la ricorrente ha attribuito a TERZ 1 un mandato ai sensi degli art. 394 e seg. CO, quale supporto esterno per le attività di Information Technology (doc. 6a). La sua attività consiste nel __________.</w:t>
      </w:r>
    </w:p>
    <w:p>
      <w:r>
        <w:t>Gli elementi in favore di unattività indipendente sono numerosi. Lassicurato non è tenuto ad osservare istruzioni per quanto riguarda lorario di lavoro, lorganizzazione e lesecuzione del lavoro (cfr. doc. 18a, pag. 2), ma lavora per obiettivi predeterminati (doc. 18a). TERZ 1, che fino al suo ritorno in Svizzera nel corso del 2015 lavorava come indipendente in __________, non è sottoposto ad alcun divieto di concorrenza e gode, in questo ambito, della massima libertà imprenditoriale (cfr. doc. 18a, pag. 2), riservato il segreto professionale secondo gli art. 47 e 48 della Legge federale sulle banche e le casse di risparmio (doc. 6a).</w:t>
      </w:r>
    </w:p>
    <w:p>
      <w:r>
        <w:t>Linteressato non ha diritto a vacanze retribuite e neppure ad un salario in caso di malattia od infortunio (doc. 18a), come è invece usuale nellambito di una attività di carattere dipendente (cfr. sentenza 9C_1029/2012 del 27 marzo 2013, consid. 4.2; sentenza 9C_946/2009 del 30 settembre 2010 consid. 5.2.2 pubblicata in SVR 2011 AHV Nr. 1 pag. 33).</w:t>
      </w:r>
    </w:p>
    <w:p>
      <w:r>
        <w:t>La retribuzione giornaliera di fr. 675, subordinata alla presentazione di rapporti di lavoro giornalieri con indicazione delle attività svolte secondo la pianificazione concordata (doc. 6a) e la presentazione separata delle spese di trasporto (doc. 18a), non può invece portare automaticamente a qualificare lattività di dipendente, ritenuto che anche altre attività tipicamente indipendenti (avvocati, medici od altri fornitori di servizi), prevedono forme di retribuzione simili (cfr. sentenza 9C_1029/2012 del 27 marzo 2013, consid. 4.2: []Die Vergütung nach Zeitaufwand (unter Voraussetzung eines monatlich vom Endkunden zu prüfenden, den Anforderungen der P.________ AG entsprechenden Erfolgs und der vom Endkunden visierten/bestätigten "verbrauchten Arbeitszeit"), die separate Spesenabrechnung und das Erfordernis der Arbeitszeitrapporte kommen nach den zutreffenden Vorbringen in der Beschwerde typischerweise bei unselbständigen Erwerbstätigkeiten vor. Gleichwohl kann allein daraus nicht zwingend auf eine Abhängigkeit des Beschwerdegegners geschlossen werden, umso weniger als solche Modalitäten beispielsweise bei selbständig erwerbenden Anwälten, Ärzten oder anderen (Dienst-) Leistungserbringern ebenfalls durchaus üblich sind (vgl. Urteil 9C_1094/2009 vom 31. Mai 2010 E. 3.7, in: SVR 2010 AHV Nr. 12 S. 42) []).</w:t>
      </w:r>
    </w:p>
    <w:p>
      <w:r>
        <w:t>Rilevante, nel caso di specie, è invece la circostanza che il contratto può essere disdetto da entrambe le parti in qualsiasi momento senza alcun preavviso (doc. 6a), ciò che comporta un rischio aziendale estremamente elevato, e che linteressato svolge la sua funzione senza essere inserito nellorganizzazione o nellamministrazione della società ricorrente. A questo proposito, ed in relazione allinvestimento,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w:t>
      </w:r>
    </w:p>
    <w:p>
      <w:r>
        <w:t>In concreto sia il rischio aziendale estremamente elevato, sia lassenza di dipendenza organizzativa-lavorativa, fanno propendere per unattività indipendente.</w:t>
      </w:r>
    </w:p>
    <w:p>
      <w:r>
        <w:t>Quanto alla dipendenza economica nei confronti della ricorrente, per la quale nel 2015 lassicurato lavorava al 70% (doc. 18a), percentuale poi diminuita al 50% allinizio del 2016 (doc. VI), va rammentato che allavvio di una nuova attività indipendente è abbastanza usuale che un unico grande cliente costituisca la base degli affari, la conquista di nuovi clienti potendo per contro avvenire a poco a poco con il passare del tempo (sentenza 9C_1029/2012 del 27 marzo 2013 consid. 4.3; sentenza H 149/06- H155/06 del 24 gennaio 2008; sentenza H 194/05 del 19 marzo 2007 consid. 7.1; sentenza H 155/04 del 14 febbraio 2005 consid. 4.3).</w:t>
      </w:r>
    </w:p>
    <w:p>
      <w:r>
        <w:t>Abbondanzialmente va del resto rilevato che TERZ 1 afferma di aver nel frattempo concluso, dal 1° febbraio 2016, un contratto di agenzia con unaltra società (__________) per aiutare lazienda a vendere tramite i suoi contatti i prodotti allestero (doc. VI/1) e di continuare a svolgere la sua attività commerciale in __________ (doc. A4).</w:t>
      </w:r>
    </w:p>
    <w:p>
      <w:r>
        <w:t>La circostanza che TERZ 1 sia tenuto a recarsi a __________ per eseguire dei lavori e per le riunioni con il committente, rientra nelle caratteristiche stesse dellattività di supporto informatico che necessita, in certi casi, la presenza fisica della persona sul posto. Del resto parte dellattività viene svolta anche da casa (doc. 18a).</w:t>
      </w:r>
    </w:p>
    <w:p>
      <w:r>
        <w:t>Alla luce di tutto quanto sopra esposto questo Tribunale deve concludere che gli elementi a favore di unattività indipendente sono predominanti rispetto a quelli a favore di unattività dipendente. La decisione impugnata deve pertanto essere annullata e lincarto rinviato alla cassa di compensazione per laffiliazione di TERZ 1 quale indipendente.</w:t>
      </w:r>
    </w:p>
    <w:p>
      <w:r>
        <w:t>Questo TCA rileva comunque che lattività di TERZ 1 dovrà continuare ad essere monitorata dallamministrazione e che lo statuto, per il futuro, può essere modificato.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