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30.2015.4 vom 2. Juni 2015</w:t>
      </w:r>
    </w:p>
    <w:p>
      <w:r>
        <w:t>TI Tribunale d'appello, 2015-06-02, IT</w:t>
      </w:r>
    </w:p>
    <w:p>
      <w:r>
        <w:rPr>
          <w:b/>
        </w:rPr>
        <w:t xml:space="preserve">Quelle: </w:t>
      </w:r>
      <w:r>
        <w:t>https://mcp.opencaselaw.ch/entscheid/ti_gerichte_30.2015.4</w:t>
      </w:r>
    </w:p>
    <w:p>
      <w:r>
        <w:t>FR: TI_GERICHTE 30.2015.4 du 2 juin 2015</w:t>
      </w:r>
    </w:p>
    <w:p>
      <w:r>
        <w:t>IT: TI_GERICHTE 30.2015.4 del 2 giugno 2015</w:t>
      </w:r>
    </w:p>
    <w:p>
      <w:pPr>
        <w:pStyle w:val="Heading2"/>
      </w:pPr>
      <w:r>
        <w:t>Regeste</w:t>
      </w:r>
    </w:p>
    <w:p>
      <w:r>
        <w:t>Assoggettamento al pagamento dei contributi sociali in Svizzera quale persona il cui datore di lavoro non è soggetto all'AVS di un cittadino UE domiciliato ed attivo nel nostro Paese per una società con sede in un Paese non parte degli Accordi bilaterali con l'UE</w:t>
      </w:r>
    </w:p>
    <w:p>
      <w:pPr>
        <w:pStyle w:val="Heading2"/>
      </w:pPr>
      <w:r>
        <w:t>Erwägungen</w:t>
      </w:r>
    </w:p>
    <w:p>
      <w:r>
        <w:rPr>
          <w:b/>
        </w:rPr>
        <w:t>E. 15</w:t>
      </w:r>
    </w:p>
    <w:p>
      <w:r>
        <w:t>giugno 2005, consid. 3.7, con riferimenti). Infine va evidenziato come una denegata giustizia è data solo quando vi è un rifiuto dell’autorità di emettere la decisione auspicata e un diniego o un ritardo di giustizia non è ravvisabile quando una decisione, fosse pure illegale o irregolare, sia stata comunque presa (sentenza 1P.253/2004 del 20 aprile 2005, consid. 3.2; DTF 105 III 107 consid. 5a; cfr. anche sentenza 1P.373/2004 del 15 giugno 2005, consid. 3.7). Ne segue che non vi è alcun motivo per annullare la decisione impugnata a causa di un’asserita ritardata o denegata giustizia. Il TCA deve pertanto entrare nel merito del ricorso. Nel merito 2.2.   Va innanzitutto evidenziato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Ne segue che per quanto concerne l’assoggettamento al pagamento dei contributi sociali ed il calcolo dei contributi vanno applicate le disposizioni della LAVS e delle Convenzioni internazionali in vigore nel 2010 e nel 2011. In queste condizioni, salvo indicazione contraria, ogni riferimento alle norme della LAVS è da intendere a quelle in vigore fino al 31 dicembre 2011. 2.3.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Va ancora rammentato che secondo l’art. 6 LAVS nel tenore in vigore fino al 31 dicembre 2011 i contributi degli assicurati i cui datori di lavoro non sono soggetti all’obbligo di pagare i contributi sono fissati al 7,8 per cento del salario determinante. Per il calcolo del contributo questo è arrotondato al multiplo di 100 franchi immediatamente inferiore. Se il salario determinante è inferiore a 48 300 franchi l’anno, il tasso del contributo è ridotto fino al 4,2 per cento secondo una tavola scalare stabilita dal Consiglio federale (cpv. 1). I contributi degli assicurati il cui datore di lavoro non è soggetto a contribuzione possono essere percepiti, d’intesa con lo stesso, secondo il metodo previsto dall’articolo 14 capoverso 1. In simili casi, il tasso del contributo è del 4,2 per cento del salario determinante, tanto per il datore di lavoro quanto per l’assicurato (cpv. 2). 2.4.   Il ricorrente, al beneficio di un permesso di dimora di tipo B dal 30 novembre 2006 (doc. 5) e partito per l’__________ il 16 maggio 2011 (doc. 5a) sostiene di non poter essere affiliato in Svizzera, avendo esercitato la propria attività esclusivamente dall’__________ per una società dell’__________ e di non avere, negli anni oggetto del contendere (2010 e 2011), svolto alcuna attività nel nostro Paese. Dagli atti emerge tuttavia che nel febbraio 2010 lo stesso insorgente ha compilato il questionario per l’affiliazione degli indipendenti indicando di essere entrato in Svizzera il 1° giugno 2006, di aver lavorato dal 2006 al 2009 per la __________ e di voler essere affiliato quale consulente aziendale dal 1.1.2010, precisando di ritenere di poter conseguire un reddito netto annuale di fr. 100'000 (doc. 33). Egli ha prodotto una “ letter of Assignement – Investigation Mandate ” (doc. 33a) sottoscritta il 7 dicembre 2009 da lui stesso, dove appare con l’indirizzo di __________, e dalla __________, da cui risulta, tra l’altro, che a titolo suppletivo si applica il CO (“ For anything not expressly envisaged herein, reference is made to the provisions of the Swiss Code of Obligations on deeds and contracts of mandate or services for the acquisition of Swiss and foreign financial securities, financial products and guarantee instruments ”), oltre che le direttive della Federal Reserve e in cui è stato stabilito che “ The Court of Lugano, Switzerland, have exclusive jurisdiction ”. Inoltre, l’interessato ha prodotto tre distinte fatture inoltrate alla medesima società dell’__________ il 7 gennaio 2010, il 20 gennaio 2010 ed il 2 febbraio 2010, per complessivi fr. 49'950 (doc. 33b, 33c e 33d), dove figura il domicilio di __________ e dove vengono indicate, per il pagamento, le coordinate bancarie della __________. La Cassa, in data 3 marzo 2010 ha trasmesso all’insorgente, all’indirizzo di __________, la conferma dell’affiliazione quale persona il cui datore di lavoro non è tenuto al versamento dei contributi AVS (doc. 32), nonché, il 5 maggio 2010, la decisione provvisoria di fissazione dei contributi per il 2010 calcolati sul reddito presunto di fr. 100'000 dichiarato dal medesimo insorgente (doc. 30). Il 18 maggio 2011 il Comune di __________ ha informato la Cassa che l’interessato doveva essere stralciato poiché partito per __________ __________, il 16 maggio 2011 (doc. 29). Il 25 maggio 2011 la Cassa ha scritto all’insorgente, a __________, comunicandogli lo stralcio con effetto al 31 maggio 2011 (doc. 28), mentre il 27 maggio 2011 gli ha chiesto di indicare i redditi percepiti nel 2010 e nel 2011 (doc. 26b). Il 20 giugno 2011 l’insorgente ha scritto alla Cassa, allegando gli ultimi due scritti ricevuti in __________, evidenziando che come comunicatogli “ è cessato il rapporto assicurativo sia nella categoria in cui un datore di lavoro è tenuto al versamento di contributi AVS, sia nella categoria quale Indipendente, al quale ero iscritto fin da gennaio 2010, causa mio rimpatrio in __________ ”, sostenendo che la dichiarazione di salario non ha motivo di essere poiché “ sono stato inserito nella categoria quale indipendente fin da gennaio 2010 ” e che “ la richiesta di pagamento contributi personali quale indipendente acconto 1.04.2011 – 31.05.2011, inviatami il 9.6.2011, non ha anch’essa fondamento, per i motivi di cui sopra, e per la cessazione di ogni rapporto assicurativo con il vostro istituto ” (doc. 26). Il 21 giugno 2011 la Cassa ha informato l’insorgente che non è mai stato iscritto quale indipendente ma è stato ritenuto quale salariato avendo un solo committente ed ha nuovamente chiesto di produrre tutte le fatture relative al reddito conseguito nel 2010 e nel 2011 (doc. 25). L’interessato non ha risposto. Alla luce di quanto sopra, e contrariamente a quanto affermato in sede di ricorso, emerge che l’insorgente, domiciliato in Svizzera fino al 16 maggio 2011, ha svolto un’attività lavorativa in Svizzera in favore di una società sita nell’__________. Egli ha infatti chiesto l’iscrizione come indipendente nel mese di febbraio 2010, stimando un reddito annuo di fr. 100'000 ed allegando il contratto di consulenza con la medesima società e tre fatture, comportanti un importo in franchi svizzeri, da liquidare versando il dovuto su un conto di una banca con sede in Svizzera. Nessun documento fa stato di una qualsiasi attività in __________. Va qui rammentato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(cfr. art. 61 LPGA).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l’insorgente non ha prodotto alcunché circa una sua presunta attività in __________ e tutti gli indizi convergono univocamente verso l’esercizio dell’attività in Svizzera. Ne segue che questo Tribunale, applicando l’abituale principio della verosimiglianza preponderante valido nelle assicurazioni sociali, deve concludere che l’interessato ha conseguito un reddito nel nostro Paese, dove era domiciliato. Va ora esaminato in quale Paese deve pagare i contributi. 2.5.   I 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destinata a pubblicazione). Il regolamento (CE) n. 883/2004 (RS 0.831.109.268.1) non permette di far valere alcun diritto per il periodo anteriore alla data della sua applicazione (DTF 138 V 392 consid. 4.1.3). Per l’art. 153a cpv. 1 LAVS,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“Stati membri della Comunità europea”, questa espressione è riferita agli Stati cui è applicabile l’Accordo di cui al capoverso 1 lettera a. In concreto l’ALC non trova applicazione. Come emerge dalle direttive sull’obbligo assicurativo nell’AVS/AI (DOA; allegato 15), infatti gli Accordi bilaterali con l’UE, segnatamente l’ALC, non si applicano __________ __________. Neppure la Convenzione sulla sicurezza sociale fra la Confederazione Svizzera e __________, che regola i rapporti anche con __________ (cfr. __________ __________ ”) può essere d’aiuto. Di principio, le convenzioni sociali con i Paesi dell’UE sono sospese dall’entrata in vigore dell’ALC (cfr. anche DTF 128 V 315 e sentenza del 5 febbraio 2004, H 37/03). Infatti l'art. 20 ALC stabilisce che, salvo disposizione contraria contenuta nell'Allegato II, gli accordi bilaterali tra la Svizzera e gli Stati membri della Comunità europea in materia di sicurezza sociale vengono sospesi - riservata una loro riattivazione in caso di abrogazione dell'ALC (Messaggio 23 giugno 1999 del Consiglio federale concernente l'approvazione degli accordi settoriali tra la Svizzera e la CE, FF 1999 V 5274) - a decorrere dall'entrata in vigore dell'Accordo qualora il medesimo campo sia disciplinato da quest'ultimo. Similmente, gli art. 6-8 del regolamento n. 1408/71, sempre applicabili in virtù del rinvio di cui all'art. 1 cpv. 1 Allegato II ALC, dispongono che il regolamento si sostituisce per principio alle convenzioni concluse tra due o più Stati purché i loro campi d'applicazione siano identici, ferma restando tuttavia la possibilità per gli stati membri di mantenere in vigore talune disposizioni delle loro convenzioni a condizione che siano iscritte nell'Allegato III del regolamento (art. 7 n. 2 lett. c del regolamento n. 1408/71). Tuttavia, ritenuto che l’__________ è esclusa dagli accordi bilaterali, la Convenzione resta in vigore per i rapporti tra Svizzera e __________. Le convenzioni sociali, di regola e tranne eccezioni, si applicano di principio, laddove la persona assicurata è cittadina di uno dei due Stati contraenti. Eccezioni vi possono essere, in particolare, per quanto concerne i lavoratori distaccati. Ciò vale anche per il caso di specie. La citata convenzione, all’art. __________, stabilisce la parità di trattamento tra i cittadini __________ e della Svizzera e, nell’art. __________, prevede che __________”. L’art. __________ della Convenzione regola l’assoggettamento dei cittadini __________ o della Svizzera che esercitano un’attività professionale sul territorio di una delle Parti o che vi risiedono senza lavorare, alla legislazione di una delle parti. L’art. __________ della Convenzione definisce invece la sorte dei lavoratori “distaccati”. La norma prevede che __________. In concreto l’interessato non è cittadino di una delle Parti contraenti, né è stato inviato in Svizzera da un datore di lavoro con sede nel __________ subito dopo un periodo di contribuzione o uno equivalente ai sensi della legislazione del __________ quale lavoratore distaccato. Tant’è che lo stesso aveva chiesto la sua affiliazione come indipendente. L’assicurato, in Svizzera dal 2006, ha infatti concluso un contratto di cooperazione il 7 dicembre 2009 con la __________, per il quale era tenuto a fornire consulenza in ambito finanziario ed industriale per clienti procurati dalla società __________, nonché altri servizi in ambito finanziario (doc. 33a: “ […] is pleased to send you our offer for cooperation under this mandate to act, covering the following: - Financial and industrial consulting and abroad, for clients procured by our company (cash flow, management requirements, loans, warranties, miscellaneous); - financial business analysis; - the advertising of __________, Bonds, from primary European / International Bank institutions; - the procurement of advising banks ”). Non essendo applicabile né l’ALC, né la Convenzione sociale con il __________, al caso di specie va applicato il diritto interno svizzero, ed in particolare gli art. 1a cpv. 1 lett. a LAVS per il quale sono assicurate obbligatoriamente alla LAVS le persone fisiche che hanno il loro domicilio in Svizzera e 3 cpv. 1 LAVS secondo cui gli assicurati sono tenuti al pagamento dei contributi fintanto che esercitano un’attività lucrativa. L’insorgente deve di conseguenza essere affiliato alla LAVS. 2.6.   L’assicurato, in via principale, sostiene di non dover pagare i contributi nel 2010 e nel 2011, non avendo conseguito alcun reddito. Sennonché, lo stesso insorgente, quando ha chiesto l’affiliazione in Svizzera quale indipendente nel corso del mese di febbraio 2010, ha allegato tre fatture indirizzate alla __________ dove figura un reddito, per i mesi di gennaio e febbraio 2010, di fr. 49'950 (cfr. doc. da 33 a 33d). Inoltre, il ricorrente è stato oggetto di due tassazioni d’ufficio per il 2010 e per il 2011, in seguito alle quali è stato tassato per un reddito di fr. 207'400, rispettivamente per fr. 78'351. Interpellato in merito l’Ufficio di tassazione di __________ il 27 maggio 2014 ha precisato che l’interessato non aveva inoltrato le dichiarazioni fiscali e che ha interposto dei reclami che il 27 dicembre 2013 sono stati dichiarati irricevibili (doc. 7). Il 26 gennaio 2015 il medesimo Ufficio di tassazione ha precisato che il successivo ricorso alla Camera di diritto tributario del Tribunale d’Appello inoltrato dall’insorgente è stato dichiarato a sua volta irricevibile il 16 luglio 2014 e che la “ tassazione è definitiva ” (doc. 6). L’assicurato in sede di ricorso non contesta questa circostanza, rilevando unicamente di aver fatto ricorso al Tribunale d’Appello per chiedere di ottenere i moduli necessari per la dichiarazione fiscale (doc. I, pag. 5). Va qui rilevato che per giurisprudenza federale costante,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Unterstellung und Beitragswesen in der obligatori-schen AHV, N. 8.32, pag. 212; Greber/Duc/Scartazzini, Commentaire des articles 1 à 16 de la loi fédérale sur l’assurance-vieillesse et survivants (LAVS), ad art. 9 LAVS, N. 151 pag. 312). In concreto, avendo questo TCA accertato che l’insorgente ha svolto un’attività lavorativa in Svizzera nel 2010 e nel 2011, fino a maggio, per la quale, nei primi due mesi del 2010 ha emesso fatture per fr. 49'950, non ha alcun motivo per scostarsi dall’importo figurante nelle relative tassazioni cresciute regolarmente in giudicato. In applicazione dell’art. 22 cpv. 1 OAVS per il quale i contributi sono fissati per ciascun anno di contribuzione e che per anno di contribuzione si intende l’anno civile, in concreto essi vanno calcolati nel 2010 sull’importo di fr. 207'400 e nel 2011 di fr. 78'351, come ritenuto dalla Cassa. Per il resto l’insorgente, nell’ambito della richiesta espressa in via subordinata di assoggettarlo sulla base del reddito effettivamente percepito, non contesta la circostanza di essere affiliato quale persona il cui datore di lavoro non è affiliato all’AVS in Svizzera, piuttosto che, come da lui inizialmente richiesto con il relativo formulario, da indipendente (cfr. a questo proposito pag. 5 e 6 del ricorso). Del resto dagli atti non emergono elementi a favore di un’attività indipendente. L’interessato ha prodotto un contratto di consulenza che lo vincola unicamente ad una società dalla quale ha percepito la totalità dei redditi tassati. Egli non indica di aver avuto altri committenti né di aver conseguito redditi lavorando per altre società e/o persone. La subordinazione economica, temporale ed organizzativa nei confronti della __________ è palese. Ne segue che la decisione impugnata va confermata, essendo conforme al principio della legalità e, contrariamente a quanto ritenuto dall’insorgente, non essendo in alcun modo arbitraria e non violando il potere di apprezzamento dell’amministrazione. Con l’evasione dell’impugnativa la domanda di concessione dell’effetto sospensivo diventa priva di oggetto (sentenza 9C_362/2014 del 19 agosto 2014, consid. 9; sentenza 9C_854/2013 del 24 febbraio 2014, consid. 7; sentenza 9C_664/2013 del 15 gennaio 2014, consid. 7; sentenza 9C_572/2013 del 27 novembre 2013, consid. 5; sentenza 9C_745/2012 del 30 aprile 2013, consid. 7; sentenza 9C_52/29013 del 12 aprile 2013, consid. 6). 2.7.   L’insorgente chiede genericamente l’assunzione di ulteriori prove e meglio: documenti, testi e il suo incarto depositato presso la Cassa. Va qui evidenziato che l’amministrazione, unitamente alla risposta di causa, ha prodotto l’intero dossier dell’insorgente. Questo TCA rinuncia per contro all’audizione di testi, al richiamo di altra documentazione o all’assunzione di ulteriori prove poiché gli atti prodotti dalle parti sono sufficienti per decidere nel merito dell’impugnativa. Va qui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