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30.2015.34 vom 3. März 2016</w:t>
      </w:r>
    </w:p>
    <w:p>
      <w:r>
        <w:t>TI Tribunale d'appello, 2016-03-03, IT</w:t>
      </w:r>
    </w:p>
    <w:p>
      <w:r>
        <w:rPr>
          <w:b/>
        </w:rPr>
        <w:t xml:space="preserve">Quelle: </w:t>
      </w:r>
      <w:r>
        <w:t>https://mcp.opencaselaw.ch/entscheid/ti_gerichte_30.2015.34</w:t>
      </w:r>
    </w:p>
    <w:p>
      <w:r>
        <w:t>FR: TI_GERICHTE 30.2015.34 du 3 mars 2016</w:t>
      </w:r>
    </w:p>
    <w:p>
      <w:r>
        <w:t>IT: TI_GERICHTE 30.2015.34 del 3 marzo 2016</w:t>
      </w:r>
    </w:p>
    <w:p>
      <w:pPr>
        <w:pStyle w:val="Heading2"/>
      </w:pPr>
      <w:r>
        <w:t>Regeste</w:t>
      </w:r>
    </w:p>
    <w:p>
      <w:r>
        <w:t>Fissazione contributi da attività indipendente. Autorità fiscale non deduce dai redditi l'importo relativo al 3° pilastro b. La modalità di determinazione dell'importo sul quale computare i contributi risulta corretta</w:t>
      </w:r>
    </w:p>
    <w:p>
      <w:pPr>
        <w:pStyle w:val="Heading2"/>
      </w:pPr>
      <w:r>
        <w:t>Erwägungen</w:t>
      </w:r>
    </w:p>
    <w:p>
      <w:r>
        <w:rPr>
          <w:b/>
        </w:rPr>
        <w:t>E. 4</w:t>
      </w:r>
    </w:p>
    <w:p>
      <w:r>
        <w:t>LAVS. Pertanto, non essendo state fatte delle deduzioni non v'era alcun dubbio che il reddito dichiarato era un reddito lordo da attività indipendente dell'assicurato. Di conseguenza, non si doveva procedere al ricalcolo percentuale dei contributi ai sensi dell'art. 9 cpv. 4 LAVS, ma porre questo reddito, siccome già lordo, alla base del calcolo dei contributi personali dell'insorgente." Ora, nel caso in esame, né la ricorrente contesta la modalità di determinazione dell’importo sul quale computare i contributi, né sostiene che il reddito comunicato dall’UT alla Cassa fosse già al lordo delle deduzioni ammesse, come specificato dalla giurisprudenza esposta. Se ne deduce che il gravame va respinto, senza carico di tasse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