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30.2014.43 vom 12. Januar 2012</w:t>
      </w:r>
    </w:p>
    <w:p>
      <w:r>
        <w:t>TI Tribunale d'appello, 2012-01-12, IT</w:t>
      </w:r>
    </w:p>
    <w:p>
      <w:r>
        <w:rPr>
          <w:b/>
        </w:rPr>
        <w:t xml:space="preserve">Quelle: </w:t>
      </w:r>
      <w:r>
        <w:t>https://mcp.opencaselaw.ch/entscheid/ti_gerichte_30.2014.43_d20120112</w:t>
      </w:r>
    </w:p>
    <w:p>
      <w:r>
        <w:t>FR: TI_GERICHTE 30.2014.43 du 12 janvier 2012</w:t>
      </w:r>
    </w:p>
    <w:p>
      <w:r>
        <w:t>IT: TI_GERICHTE 30.2014.43 del 12 gennaio 2012</w:t>
      </w:r>
    </w:p>
    <w:p>
      <w:pPr>
        <w:pStyle w:val="Heading2"/>
      </w:pPr>
      <w:r>
        <w:t>Regeste</w:t>
      </w:r>
    </w:p>
    <w:p>
      <w:r>
        <w:t>Riesame della decisione di fissazione dell'ammontare della rendita. La compensazione in denaro delle vacanze non fruite fa parte, in concreto, del reddito conseguito nell'anno in cui sorge il diritto al pagamento, che corrisponde, nel caso di specie, a quello del pensionamento</w:t>
      </w:r>
    </w:p>
    <w:p>
      <w:pPr>
        <w:pStyle w:val="Heading2"/>
      </w:pPr>
      <w:r>
        <w:t>Erwägungen</w:t>
      </w:r>
    </w:p>
    <w:p>
      <w:r>
        <w:rPr>
          <w:b/>
        </w:rPr>
        <w:t>E. 2</w:t>
      </w:r>
    </w:p>
    <w:p>
      <w:r>
        <w:t>Determinante per il riconoscimento di una grave difficoltà è il momento in cui la decisione di restituzione passa in giudicato.</w:t>
      </w:r>
    </w:p>
    <w:p>
      <w:r>
        <w:rPr>
          <w:b/>
        </w:rPr>
        <w:t>E. 2.10</w:t>
      </w:r>
    </w:p>
    <w:p>
      <w:r>
        <w:t>Alla luce di quanto sopra esposto la decisione impugnata merita conferma, mentre il ricorso va respinto.</w:t>
      </w:r>
    </w:p>
    <w:p>
      <w:r>
        <w:rPr>
          <w:b/>
        </w:rPr>
        <w:t>E. 3</w:t>
      </w:r>
    </w:p>
    <w:p>
      <w:r>
        <w:t>Le autorità cui sono state versate prestazioni in virtù dell’articolo 20 LPGA o delle disposizioni delle singole leggi non possono far valere una grave difficoltà.</w:t>
      </w:r>
    </w:p>
    <w:p>
      <w:r>
        <w:rPr>
          <w:b/>
        </w:rPr>
        <w:t>E. 4</w:t>
      </w:r>
    </w:p>
    <w:p>
      <w:r>
        <w:t>Il condono è concesso su domanda scritta. La domanda, motivata e corredata dei necessari giustificativi, deve essere inoltrata entro 30 giorni dal momento in cui la decisione è passata in giudicato.</w:t>
      </w:r>
    </w:p>
    <w:p>
      <w:r>
        <w:rPr>
          <w:b/>
        </w:rPr>
        <w:t>E. 5</w:t>
      </w:r>
    </w:p>
    <w:p>
      <w:r>
        <w:t>Sul condono è pronunciata una decisione.” E’ tuttavia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L’insorgente può pertanto chiedere il condono dell’importo da restituire tramite una richiesta scritta alla Cassa di compensazio-ne nei modi e tempi previsti dalla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