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30.2014.38 vom 18. März 2011</w:t>
      </w:r>
    </w:p>
    <w:p>
      <w:r>
        <w:t>TI Tribunale d'appello, 2011-03-18, IT</w:t>
      </w:r>
    </w:p>
    <w:p>
      <w:r>
        <w:rPr>
          <w:b/>
        </w:rPr>
        <w:t xml:space="preserve">Quelle: </w:t>
      </w:r>
      <w:r>
        <w:t>https://mcp.opencaselaw.ch/entscheid/ti_gerichte_30.2014.38_d20110318</w:t>
      </w:r>
    </w:p>
    <w:p>
      <w:r>
        <w:t>FR: TI_GERICHTE 30.2014.38 du 18 mars 2011</w:t>
      </w:r>
    </w:p>
    <w:p>
      <w:r>
        <w:t>IT: TI_GERICHTE 30.2014.38 del 18 marzo 2011</w:t>
      </w:r>
    </w:p>
    <w:p>
      <w:pPr>
        <w:pStyle w:val="Heading2"/>
      </w:pPr>
      <w:r>
        <w:t>Regeste</w:t>
      </w:r>
    </w:p>
    <w:p>
      <w:r>
        <w:t>Fissazione contributi da attività indipendente. Contestazione dell'assicurato che adduce motivi medici che gli avrebbero impedito di lavorare. Esercizio di attività sufficientemente comprovato in ambito penale</w:t>
      </w:r>
    </w:p>
    <w:p>
      <w:pPr>
        <w:pStyle w:val="Heading2"/>
      </w:pPr>
      <w:r>
        <w:t>Erwägungen</w:t>
      </w:r>
    </w:p>
    <w:p>
      <w:r>
        <w:rPr>
          <w:b/>
        </w:rPr>
        <w:t>E. 1</w:t>
      </w:r>
    </w:p>
    <w:p>
      <w:r>
        <w:t>ha formulato istanza di assistenza giudiziaria con gratuito patrocinio, i cui presupposti (cumulativi) sono in principio dati se l’istante si trova nel bisogno, se l’intervento dell’avvocato è necessario o perlomeno indicato e se il processo non è palesemente privo di esito positivo (DTF 125 V 202 consid. 4a, 372 consid. 5b e riferimenti, cfr. anche artt. 2 e 3 Lag.). Non diversamente dall’istanza evasa con il giudizio del 22 dicembre 2014 (inc. 32.2014.117) in concreto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a fondamento della contestazione del prelievo dei contributi, secondo il gravame doc. I, sarebbe unicamente l’allestimento di una perizia di parte (o valutazione di parte) di natura psichiatrica allestita dal dott. __________ per cui l’assicurato non sarebbe in grado di esercitare un’attività indipendente. Questa circostanza è manifestamente smentita dagli atti penali, e, soprattutto, dalla perizia giudiziaria, senza una contestazione valida e tempestiva del giudizio di questo Tribunale cantonale delle Assicurazioni dell’8 maggio 2014. L'assenza di altri e concreti elementi addotti e resi verosimili rendeva la contestazione priva di esito favorevole sin dall’inizio.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