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30.2014.10 vom 26. November 2013</w:t>
      </w:r>
    </w:p>
    <w:p>
      <w:r>
        <w:t>TI Tribunale d'appello, 2013-11-26, IT</w:t>
      </w:r>
    </w:p>
    <w:p>
      <w:r>
        <w:rPr>
          <w:b/>
        </w:rPr>
        <w:t xml:space="preserve">Quelle: </w:t>
      </w:r>
      <w:r>
        <w:t>https://mcp.opencaselaw.ch/entscheid/ti_gerichte_30.2014.10_d20131126</w:t>
      </w:r>
    </w:p>
    <w:p>
      <w:r>
        <w:t>FR: TI_GERICHTE 30.2014.10 du 26 novembre 2013</w:t>
      </w:r>
    </w:p>
    <w:p>
      <w:r>
        <w:t>IT: TI_GERICHTE 30.2014.10 del 26 novembre 2013</w:t>
      </w:r>
    </w:p>
    <w:p>
      <w:pPr>
        <w:pStyle w:val="Heading2"/>
      </w:pPr>
      <w:r>
        <w:t>Regeste</w:t>
      </w:r>
    </w:p>
    <w:p>
      <w:r>
        <w:t>Contributi dovuti da indipendente x 2008. Nuovo art.9 cpv. 4 LAVS prevede che il reddito netto comunicato dall'autorità fiscale sia riportato al lordo. Eccezione prevista da recente STF: se la comunicazione fiscale attesta chiaramente e senza dubbio che dal reddito non è stata fatta alcuna deduzione</w:t>
      </w:r>
    </w:p>
    <w:p>
      <w:pPr>
        <w:pStyle w:val="Heading2"/>
      </w:pPr>
      <w:r>
        <w:t>Erwägungen</w:t>
      </w:r>
    </w:p>
    <w:p>
      <w:r>
        <w:rPr>
          <w:b/>
        </w:rPr>
        <w:t>E. 30</w:t>
      </w:r>
    </w:p>
    <w:p>
      <w:r>
        <w:t>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313). Va a questo proposito rammentato che secondo la giurisprudenza del TFA, gli atti fiscali sono vincolanti ai fini di stabilire il momento della realizzazione del reddito anche per quanto concerne i lavoratori indipendenti (DTF 122 V 291 = SVR 1997 AVS Nr. 110 consid. 5a). 2.7.   Pendente causa la Cassa di compensazione ha proposto all'insorgente di considerare pari a Fr. 115'238.- il suo reddito aziendale lordo e quindi di ritenere questa somma quale reddito soggetto a contribuzione, senza dunque più procedere con l'art. 9 cpv. 4 LAVS e, di conseguenza, senza aggiungere i contributi. L'assicurato ha accettato questa proposta, visto che rispecchia la sua richiesta ricorsuale. Giusta l'art. 9 cpv. 4 LAVS,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Per la disposizione transitoria della modifica del 17 giugno 2011 (computo delle deduzioni ammissibili secondo il diritto fiscale), l'articolo 9 capoverso 4 si applica a tutti i redditi provenienti da un'attività lucrativa indipendente comunicati dalle autorità fiscali dopo l'entrata in vigore della modifica. Nella recente STCA 30.2014.13 del 24 marzo 2014, emanata da questo Tribunale nella sua composizione di tre giudici e cresciuta incontestata in giudicato, ripresa nella STCA 30.2014.8 del 22 maggio 2014, è stato evidenziato che con sentenza 9C_189/2013 del 13 dicembre 2013 ( DTF 139 V 537 = SVR 2014 AHV Nr. 2) l'Alta Corte ha stabilito che vi è un'eccezione all'applicazione dell'art. 9 cpv. 4 LAVS. Nel caso giudicato nella sua sentenza di principio il Tribunale federale ha ritenuto che, nelle comunicazioni relative al 2008 e al 2009, l'autorità fiscale ha negato che dall'importo comunicato fossero stati dedotti i contributi sociali. L'istanza inferiore, ossia il Tribunale amministrativo del Canton Zugo, aveva accolto il ricorso dell'assicurato, affermando che la Cassa non doveva aggiungere all'importo soggetto a contribuzione gli oneri sociali e rinviando l'incarto all'amministrazione per un nuovo calcolo dopo avere accertato l'ammontare del reddito netto. Dal canto suo il Tribunale federale ha stabilito che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23 cpv. 4 OAVS prevede che le comunicazioni delle autorità fiscali sono vincolanti per le casse (cfr. consid. 5.3). L'Alta Corte ha quindi affermato che scopo e senso dell'art. 9 cpv. 4 LAVS si evincono dal Messaggio del Consiglio federale. Al fine di semplificare il loro compito e di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(cfr. consid. 5.4).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(cfr. consid. 5.5). La nostra Massima istanza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la cassa non deve procedere al ricalcolo percentuale dei contributi ai sensi dell'art. 9 cpv. 4 LAVS. Infatti, secondo il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(cfr. consid. 6). Nel primo caso giudicato da questo Tribunale (30.2014.13), la fattispecie era analoga a quella trattata dal Tribunale federale, visto che alla domanda se l'assicurato avesse dedotto i contributi dal reddito aziendale l'autorità fiscale ha risposto negativamente. Pertanto, il TCA ha concluso che il reddito accertato fiscalmente era lordo ed ha dunque accolto il ricorso e rinviato gli atti all'amministrazione, affinché ricalcolasse il contributo dovuto sulla base di questo importo, senza dunque applicare l'art. 9 cpv. 4 LAVS. Anche nella seconda controversia (30.2014.8) il TCA ha potuto accertare che il reddito da attività indipendente ricavato dalla documentazione raccolta era lordo, visto che, separatamente, l'assicurata aveva fiscalmente dichiarato i contributi versati durante il 2008. 2.8.   Il caso concreto non differisce dalle tre fattispecie appena esposte. In effetti, è indubbio che l'importo di Fr. 115'238.- si riferisca al reddito da attività indipendente conseguito dal ricorrente nel 2008, come peraltro confermato da entrambe le parti. Inoltre, dalla dichiarazione di imposta e dal conto economico del 2008 prodotti dall'assicurato (doc. C), risulta chiaramente che il reddito di Fr. 115'238.- conseguito dalla sua attività indipendente è al netto delle spese che l'interessato si è assunto nell'esercizio della sua professione (art. 9 cpv. 2 lett. a LAVS). Tuttavia, come emerge palesemente sia dalla notifica di imposta IC 2008 prodotta dall'assicurato (doc. A) sia dal conto economico (doc. C), questo importo non comprende però anche i contributi AVS/AI/IPG, visto che egli non li ha dedotti né dalla cifra d'affari incassata, insieme alle altre spese professionali, né dal reddito netto inserendoli nella dichiarazione d'imposta al punto 11.1. Come noto, questi contributi restano a carico del ricorrente, visto che spetta all'assicurato pagarli separatamente alla Cassa di compensazione mediante acconti a dipendenza del reddito aziendale conseguito negli anni precedenti (art. 14 LAVS). Ciò significa che poiché l'assicurato non ha effettivamente posto fiscalmente in deduzione dal reddito conseguito (al netto delle spese professionali) i contributi personali che egli ha in realtà versato durante l'anno 2008 (doc. 4: Fr. 4'483,80), la Cassa di compensazione non poteva ritenere l'importo di Fr. 115'238.- quale reddito al netto dei contributi AVS/AI/IPG che, riportato al lordo dei contributi giusta l'art. 9 cpv. 4 LAVS, dà un reddito determinante soggetto a contribuzione di Fr. 127'331.-. Infatti, così facendo la Cassa di compensazione ha considerato due volte, nel reddito da attività lucrativa dell'assicurato, i contributi personali: la prima volta, laddove ha ritenuto un reddito di Fr. 115'238.- comprensivo dei contributi di Fr. 4'483,80 versati nel 2008 dall'interessato e la seconda volta quando ha calcolato in Fr. 12'093.- i contributi da pagare, sempre per il 2008. Stante quanto precede, per l'anno 2008 l'importo di Fr. 115'238.- costituisce, senza alcun dubbio, il reddito lordo da attività indipendente dell'assicurato. Di conseguenza, in virtù della recente DTF 139 V 537 consid. 6, secondo cui se dalla comunicazione fiscale è chiaro che non sono state fatte deduzioni e non vi è alcun dubbio che il reddito dichiarato è un reddito lordo, non si deve procedere al ricalcolo percentuale dei contributi ai sensi dell'art. 9 cpv. 4 LAVS. Ne discende, dunque, che, trattandosi manifestamente di un reddito lordo , l'importo di Fr. 115'238.- deve essere posto come tale, in via eccezionale, alla base del calcolo dei contributi personali dell'assicurato e, pertanto, il principio di cui all'art. 9 cpv. 4 LAVS non deve essere qui applicato (STCA 30.2014.8 del 22 maggio 2014; STCA 30.2014.13 del 24 marzo 2014), come l'amministrazione ha riconosciuto pendente causa. La decisione impugnata deve essere dunque annullata e gli atti rinviati alla Cassa di compensazione per calcolare nuovamente i contributi personali per l'anno 2008, considerando quale reddito soggetto a contribuzione l'ammontare di Fr. 115'238.-. 2.9.   Vincente in causa, l'insorgente avrebbe diritto a delle ripetibili. Infatti,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(per la regola e le eccezioni: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in SZS 1991 pag. 180 segg.).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(consid. 7 non pubblicato in DTF 139 V 289; DTF 113 Ib 356 consid. 6b, DTF 110 V 81 consid. 7, DTF 110 V 133 consid. 4a; Poudret , Commentaire de la loi fédérale d'organisation judiciaire, no. 1 ad art. 159; Locher , Grundriss des Sozialversicherungsrechts, Berna 1997, pag. 394). Nell'evenienza in esame, i presupposti perché un avvocato che agisce in causa propria possa eccezionalmente pretendere un'indennità per la sua attività personale non sono dati (STFA H 388/99 del 20 novembre 2001, in cui viene rinviato alle DTF 122 V 151 consid. 9 e 110 V 136 consid. 7). Infatti, la causa non è complessa ed il lavoro svolto non ha impedito notevolmente l'attività professionale dell'assicurato (il ricorso riprende in tre pagine il contenuto dell'opposizione, di una paginetta e mezza) (STCA 30.2014.13 del 24 marzo 2014; STCA 30.2007.60 del 18 dicembre 2007; STCA 30.2006.36 del 5 febbraio 2007). La pretesa d'indennità per spese ripetibili deve pertanto essere negata.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