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30.2013.26 vom 18. September 2013</w:t>
      </w:r>
    </w:p>
    <w:p>
      <w:r>
        <w:t>TI Tribunale d'appello, 2013-09-18, IT</w:t>
      </w:r>
    </w:p>
    <w:p>
      <w:r>
        <w:rPr>
          <w:b/>
        </w:rPr>
        <w:t xml:space="preserve">Quelle: </w:t>
      </w:r>
      <w:r>
        <w:t>https://mcp.opencaselaw.ch/entscheid/ti_gerichte_30.2013.26</w:t>
      </w:r>
    </w:p>
    <w:p>
      <w:r>
        <w:t>FR: TI_GERICHTE 30.2013.26 du 18 septembre 2013</w:t>
      </w:r>
    </w:p>
    <w:p>
      <w:r>
        <w:t>IT: TI_GERICHTE 30.2013.26 del 18 settembre 2013</w:t>
      </w:r>
    </w:p>
    <w:p>
      <w:pPr>
        <w:pStyle w:val="Heading2"/>
      </w:pPr>
      <w:r>
        <w:t>Regeste</w:t>
      </w:r>
    </w:p>
    <w:p>
      <w:r>
        <w:t>Contributi AVS. Tassazione determinante. Passaggio di sostanza privata a sostanza aziendale. Contributi dovuti sul realizzo dei titoli costituenti la sostanza</w:t>
      </w:r>
    </w:p>
    <w:p>
      <w:pPr>
        <w:pStyle w:val="Heading2"/>
      </w:pPr>
      <w:r>
        <w:t>Erwägungen</w:t>
      </w:r>
    </w:p>
    <w:p>
      <w:r>
        <w:rPr>
          <w:b/>
        </w:rPr>
        <w:t>E. 4</w:t>
      </w:r>
    </w:p>
    <w:p>
      <w:r>
        <w:t>Sono assicurate obbligatoriamente in conformità della legge federale sull'assicurazione per la vecchiaia e per i superstiti le persone fisiche che sono domiciliate in Svizzera (art. 1a cpv. 1 lett. a LAVS). A norma dell'art. 3 cpv. 1 LAVS, gli assicurati sono tenuti al pagamento dei contributi fintanto che esercitano un'attività lucrativa. In applicazione dell'art. 4 cpv. 1 LAVS, i contributi degli assicurati che esercitano un'attività lucrativa sono calcolati in percento del reddito proveniente da qualsiasi attività lucrativa dipendente e indipendente. I contributi AVS degli assicurati esercitanti un'attività lucrativa indipendente sono determinati tenendo conto di qualsiasi reddito che non sia mercede per lavoro a dipendenza d'altri (art. 9 cpv. 1 LAVS). Il reddito proveniente da un’attività lucrativa indipendente è stabilito deducendo dal reddito lordo le spese generali necessarie per conseguire il reddito lordo (art. 9 cpv. 2 lett. a LAVS). 5.   I contributi sono fissati per ciascun anno di contribuzione. Per anno di contribuzione si intende l'anno civile (art. 22 cpv. 1 OAVS). I contributi sono calcolati sul reddito conseguito effettivamente durante l'anno di contribuzione e sul capitale proprio investito nell'azienda al 31 dicembre (art. 22 cpv. 2 OAVS). Il reddito dell'anno di contribuzione è stabilito secondo il risultato dell'esercizio commerciale chiuso o degli esercizi commerciali chiusi in quell'anno (art. 22 cpv. 3 OAVS). Se in un anno di contribuzione non si è proceduto alla chiusura dei conti, il reddito dell'esercizio commerciale va ripartito sugli anni di contribuzione conformemente alla sua durata (art. 22 cpv. 4 OAVS). Se l'esercizio commerciale non corrisponde all'anno di contribuzione, è determinante il capitale proprio investito nell'azienda alla fine dell'esercizio commerciale (art. 22 cpv. 5 OAVS). 6.   Le autorità fiscali cantonali stabiliscono il reddito determinante per il calcolo dei contributi in base alla tassazione dell'imposta federale diretta, passata in giudicato, e il capitale proprio investito nell'azienda in base alla corrispondente tassazione dell'imposta cantonale, passata in giudicato e adeguata ai valori di ripartizione intercantonali (art. 23 cpv. 1 OAVS). In difetto di una tassazione dell'imposta federale diretta passata in giudicato, gli elementi fiscali determinanti sono desunti dalla tassazione dell'imposta cantonale sul reddito e, in mancanza di essa, dalla dichiarazione controllata d'imposta federale diretta (art. 23 cpv. 2 OAVS). Nei casi di procedura per sottrazione d'imposta, i capoversi 1 e 2 sono applicabili per analogia (art. 23 cpv. 3 OAVS). Le indicazioni fornite dalle autorità fiscali sono vincolanti per le casse di compensazione (art. 23 cpv. 4 OAVS). Se le autorità fiscali cantonali non possono comunicare il reddito, le casse di compensazione devono valutare il reddito determinante per stabilire il contributo e il capitale proprio investito nell'azienda fondandosi sui dati a loro disposizione. Gli assicurati devono dare le indicazioni necessarie alle casse di compensazione e, se richiesto, presentare i giustificativi (art. 23 cpv. 5 OAVS). Per giurisprudenza costante dell'allora TFA, ogni tassazione fiscale è presunta conforme alla realtà: le Casse di compensazione sono vincolate dalle comunicazioni delle Autorità di tassazione e il giudice delle assicurazioni sociali esamina di principio la decisione fiscale unicamente dal profilo della legalità.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L'assicurato esercitante un'attività indipendente deve anzitutto difendere i suoi diritti nel procedimento fiscale anche per quanto concerne i contributi delle assicurazioni sociali (Pratique VSI 1997 pag. 26 consid. 2b, 1993 pag. 232 consid. 4b, RCC 1992 pag. 35, RCC 1988 pag. 321 consid. 3, DTF 110 V 86 consid. 4 = RCC 1985 pag. 45 consid. 4, DTF 110 V 371 consid. 2a = RCC 1985 pag. 121 consid. 2a, DTF 106 V 130 consid. 1, DTF 102 V 30 consid. 3a = RCC 1976 pag. 275 consid. 3a). Il Tribunale federale delle assicurazioni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Le comunicazioni fiscali sono vincolanti per la Cassa, anche se fondate su una tassazione d'ufficio (RCC 1988 pag. 321 consid. 3; Käser , Unterstellung und Beitragswesen in der obligatorischen AHV, 2a edizione, Zurigo 1996, N. 8.32, pag. 212; Greber/Duc/Scartazzini , Commentaire des articles 1 à 16 de la loi fédérale sur l'assurance-vieillesse et survivants (LAVS), ad art. 9 LAVS, N. 151 pag. 312). Va a questo proposito rammentato che secondo la giurisprudenza del TFA, gli atti fiscali sono vincolanti ai fini di stabilire il momento della realizzazione del reddito anche per quanto concerne i lavoratori indipendenti (DTF 122 V 291 = SVR 1997 AVS Nr. 110 pag. 341 segg., consid. 5a). 7.   In concreto il reddito proveniente dall’attività indipendente conseguito da RI 1 per l’anno 2007 è stato stabilito dall’autorità fiscale competente, e ciò successivamente a reclamo. L’importo è stato fissato, senza ulteriore contestazione da parte del ricorrente, in CHF 530'000.-- maggiorati da un accantonamento di CHF 50'000.-- per i contributi AVS. In maniera rimasta incontestata su questo aspetto l’amministrazione ha ritenuto una somma complessiva del reddito di CHF 580'000.-- siccome l’accantonamento, beneficiario di un trattamento fiscale particolare, a livello di AVS deve essere invece ritenuto nei redditi conseguiti e sottostà alla percezione dei contributi. L’agire della Cassa si rivela corretto. 8.   Il ricorrente lamenta che l’amministrazione non abbia considerato, in deduzione dal reddito aziendale, la percentuale del 3% calcolata sul capitale investito nell’azienda per il periodo anche antecedente la realizzazione. Ora la lamentela è priva di sostrato siccome l'amministrazine ha accertato, in maniera non più confutabile dinanzi a questo Tribunale cantonale delle Assicurazioni, che una sostanza aziendale non sussisteva al 31 dicembre 2007. L’UT, come gli atti precisano, ha considerato una sostanza aziendale passiva senza effetto sulla determinazione dell’importo soggetto al prelievo dei contributi. 9.   Da quanto precede discende, poiché il giudice non si scosta dalla tassazione definitiva se non in circostanze eccezionali ed a fronte del ricorrere di eventi qui non dati, che il ricorso va respinto senza carico di tasse 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