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30.2013.20 vom 19. September 2013</w:t>
      </w:r>
    </w:p>
    <w:p>
      <w:r>
        <w:t>TI Tribunale d'appello, 2013-09-19, IT</w:t>
      </w:r>
    </w:p>
    <w:p>
      <w:r>
        <w:rPr>
          <w:b/>
        </w:rPr>
        <w:t xml:space="preserve">Quelle: </w:t>
      </w:r>
      <w:r>
        <w:t>https://mcp.opencaselaw.ch/entscheid/ti_gerichte_30.2013.20</w:t>
      </w:r>
    </w:p>
    <w:p>
      <w:r>
        <w:t>FR: TI_GERICHTE 30.2013.20 du 19 septembre 2013</w:t>
      </w:r>
    </w:p>
    <w:p>
      <w:r>
        <w:t>IT: TI_GERICHTE 30.2013.20 del 19 settembre 2013</w:t>
      </w:r>
    </w:p>
    <w:p>
      <w:pPr>
        <w:pStyle w:val="Heading2"/>
      </w:pPr>
      <w:r>
        <w:t>Regeste</w:t>
      </w:r>
    </w:p>
    <w:p>
      <w:r>
        <w:t>Affiliazione come dipendente oppure come indipendente. Esame della fattispecie e rinvio degli atti all'amministrazione affinché esamini se era possibile una modifica dello statuto con effetto retroattivo in presenza di decisioni di fissazione dei contributi definitive (revisione o riesame)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 11 marzo 2005; sentenza H 31/04 del 21 marzo 2005). In particolare, insolite costruzioni di diritto civile che devono servire a motivare un certo statuto di contribuzione qui non hanno alcun valore (RCC 1986 pag. 650). 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4.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5</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6</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7.   In concreto RI 2 è titolare di una ditta individuale, la “__________”, iscritta dal __________ presso il registro di commercio del Canton __________. Scopo dell’attività è __________” (doc. V). L’interessato è affiliato quale indipendente presso la Cassa convenuta ed organizza da oltre 15 anni un’esposizione di automobili nel Canton __________. Egli inoltre collabora con __________ ed esegue ulteriori lavori per altre società (cfr. doc. B3). Per gli anni dal 2008 al 2011 la Cassa ha emanato 3 distinte decisioni formali, cresciute in giudicato, tramite le quali ha fissato i contributi dovuti da RI 2 nel corso dei rispettivi anni. Per il 2008 il reddito aziendale ammontava a fr. 86'602, per il 2009 a fr. 71'602 e per il 2010 a fr. 54'516 (cfr. doc. V/4A, V/4B e V/4C). Per gli anni seguenti l’interessato ha pagato degli acconti, ma i contributi non sono ancora stati fissati definitivamente. La Cassa non contesta che il reddito sui quali sono già stati fissati e pagati i contributi come indipendente, fanno parte del reddito ripreso con la decisione impugnata per il lavoro svolto in favore della società ricorrente. Tant’è che la base principale della motivazione del provvedimento amministrativo consiste proprio nel sostenere che gran parte del reddito conseguito quale indipendente lo è grazie al lavoro svolto per la RI 1. A questo proposito va rammentato che, nella sua più recente giurisprudenza, il TF ha rilevato che nel settore dei servizi, di cui fa parte l’attività del ricorrente, ai fini della qualifica dello statuto lavorativo, l’accento va posto sul criterio della dipendenza organizzativo-lavorativa e non su quello del rischio aziendale (cfr., ad esempio, la sentenza 9C_930/2012 del 6 giugno 2013 al consid. 6.2: “ Nach der Rechtsprechung ist das Unternehmerrisiko nicht allein entscheidend dafür, ob von unselbständiger oder selbständiger Erwerbstätigkeit auszugehen ist. Von Bedeutung ist grundsätzlich die Gesamtheit der Umstände des konkreten Falles,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(SVR 2011 AHV Nr. 11 S. 33, 9C_946/2009 E. 5.1). Bei Tätigkeiten im Bereich der Dienstleistungen, die ihrer Natur nach nicht notwendigerweise bedeutende Investitionen erfordern, kommt der arbeitsorganisatorischen Abhängigkeit gegenüber dem Investitionsrisiko erhöhtes Gewicht zu, wie die Ausgleichskasse richtig vorbringt (unter Hinweis auf das Urteil 9C_141/2008 vom 5. August 2008 E. 2.2; vgl. auch die hier erwähnten Präjudizien sowie SVR 2012 AHV Nr. 10 S. 37, 9C_799/2011 E. 5.5 und 5.6)“ ; cfr. anche sentenza 9C_141/2008 del 5 agosto 2008 al consid. 4.2: “ […] 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 In tali casi per l’Alta Corte, determinante è la questione di sapere se la perdita di un cliente è assimilabile alla perdita di un posto di lavoro oppure se la persona assicurata effettua regolarmente ed in maniera mirata un’attività di acquisizione di clientela che le permette di aumentare il numero di committenti come un piccolo imprenditore (cfr. sentenza 9C_141/2008 del 5 agosto 2008, consid. 4.2: “ […]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 Alla luce della citata giurisprudenza, per i motivi che seguono, RI 2 va considerato indipendente per il 2008, mentre per gli anni dal 2009 al 2011 deve essere affiliato come dipendente della società interessata. Nel 2008, con la sua attività in favore della RI 1, l’insorgente ha conseguito solo un importo di fr. 5'000, a fronte di un reddito complessivo da attività indipendente, su cui sono già stati pagati i contributi, di fr. 86'602 (doc. V/4). Non essendoci alcuna dipendenza economica e non essendoci, per quell’anno, ulteriori indizi in favore di un’attività dipendente, la ripresa del 2008 non può essere confermata. Del resto, la stessa amministrazione, nelle sue osservazioni del 4 luglio 2013, rileva che il ricorrente ha fatturato alla società gran parte o la totalità della sua cifra d’affari negli anni dal 2009 al 2011, restando silente circa il 2008 (doc. VII). Diversa la situazione per il 2009 e soprattutto per il 2010 ed il 2011. Nel 2009 l’interessato ha percepito dalla ricorrente un importo di fr. 54'500, mentre i contributi per quell’anno sono stati calcolati su un reddito aziendale totale di fr. 71'602, pari ad una percentuale del 76%, nel 2010 RI 2 ha incassato fr. 49'317 per un reddito aziendale soggetto a contribuzione di fr. 54'516, ossia oltre il 90%, mentre nel 2011 ha percepito fr. 54'867 su un reddito aziendale, non ancora fissato, di fr. 65'265.35 (cfr. doc. B2), ossia l’84%. Ne segue che se l’interessato non avesse ottenuto alcuna commessa dalla società ricorrente, si sarebbe trovato nella stessa situazione di un dipendente che perde il proprio posto di lavoro. Circa la dipendenza dalla medesima società, non va poi dimenticato che RI 2, insieme a sua moglie, ne è socio e gerente (allegato doc. 4). Il fatto che poi il 12 maggio 2011 abbia delegato alla moglie la possibilità di sottoscrivere “il trasferimento dell’incarico della gerenza nonché ad assumere, autonomamente e con poteri decisionali, tutte le incombenze necessarie allo svolgimento dell’incarico ”, non è un motivo per decidere diversamente. Non può essergli d’aiuto neppure il contratto che ha concluso con la società dove figura che lui stesso si assume tutti gli oneri contributivi (doc. V/1). Il TF ha già avuto modo di stabilire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w:t>
      </w:r>
    </w:p>
    <w:p>
      <w:r>
        <w:rPr>
          <w:b/>
        </w:rPr>
        <w:t>E. 11</w:t>
      </w:r>
    </w:p>
    <w:p>
      <w:r>
        <w:t>marzo 2005;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Infine, seppur non decisiva, vi è pure la circostanza che nel 2010 e nel 2011 la RI 1 ha pagato i premi dell’assicurazione contro gli infortuni dell’interessato. Il fatto che, in sede di ricorso, solo in seguito al rilievo dell’amministrazione, sia stato precisato che la registrazione verrà corretta nella contabilità del 2012 (doc. V/3), non è rilevante (cfr., a proposito della “ dichiarazione della prima ora ”: A. Maurer, Schweizerisches Unfall versicherungsrecht , Berna 1985, p. 263; T. Locher, Grundriss des Sozialversicherungsrechts , Berna 1994, p. 331 n. 28, secondo cui, in presenza di due versioni differenti, la preferenza deve essere accordata alle dichiarazioni che l’assicurato ha dato nella prima ora, quando ne ignorava le conseguenze giuridiche; cfr. anche DTF 121 V 47 consid. 2a, 115 V 143 consid. 3c; RAMI 1988 U 55, p. 363 consid. 3b/aa; RDAT II-1994 p. 189; per una critica, cfr. U. Kieser, Das Verwaltungsverfahren in der Sozialversicherung, Zurigo 1999, p. 217, n. 546; cfr. STFA del 3 gennaio 2000, U 236/98 e del 18 luglio 2001, U 430/00; DTF 121 V 47 consid. 2a, 208 consid. 6b). Alla luce di quanto sopra esposto l’affiliazione di RI 2 come dipendente della RI 1 è corretta per gli anni dal 2009 al 2011, mentre va annullata per il 2008. Va ora esaminato se l’amministrazione poteva modificare lo statuto del ricorrente a titolo retroattivo. 8.   Il TFA (dal 1° gennaio 2007: TF)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rammentato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quando non vi è alcun dubbio che la decisione era sbagliata, ossia quando era possibile concludere unicamente in tal senso (sentenza H 97/03 del 10 settembre 2003: “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9.   In concreto la Cassa ha già stabilito, con decisioni formali cresciute in giudicato, i contributi dovuti nel 2008, nel 2009 e nel 2010 da RI 2 come indipendente (doc. V/4A; V/4B; doc. V/4C). Per il 2008 l’insorgente va considerato indipendente, per cui la questione del riesame o della revisione della decisione non si pone. Per il 2011, in assenza di una decisione definitiva di fissazione dei contributi, la Cassa poteva, come ha fatto, esaminare liberamente la questione dello statuto lavorativo del ricorrente. La qualifica di dipendente va pertanto confermata (cfr. consid. 7). Per contro, circa il 2009 ed il 2010, in presenza di decisioni di fissazione dei contributi cresciute in giudicato e ritenuto come l’insorgente avesse espressamente rilevato di aver già pagato i contributi nella sua qualità di indipendente, l’amministrazione avrebbe dovuto esaminare se nel caso di specie fossero dati i presupposti per un riesame od una revisione delle decisioni. Malgrado questo TCA, in numerose sentenze, abbia più volte indicato come procedere in caso di modifica dello statuto contributivo a titolo retroattivo (cfr., fra le tante: sentenza 30.2012.12 dell’8 ottobre 2012, consid. 2.12), la Cassa né in sede di decisione formale, né in sede di decisione su opposizione, e neppure con la risposta di causa, ha esaminato se in concreto trovano applicazione le norme sulla revisione o sul riesame della decisione, ma ha affermato che “ procederà, conformemente alle disposizioni vigenti, alla restituzione di quanto pagato a torto (…) ”. Siccome la questione non è stata oggetto di esame nelle decisioni emanate dalla Cassa e ritenuto che neppure con la risposta di causa l’amministrazione si è espressa in merito, questo TCA non può decidere senza garantire alla parte ricorrente il diritto di essere sentita anche su questo argomento. Con sentenza 9C_182/2009 del 2 marzo 2010, in ambito di assicurazione sociale contro le malattie, il TF ha avuto modo di affermare: " (…) 7.3 Per parte sua, il diritto di essere sentito (art. 29 cpv. 2 Cost.) comprende segnatamente il diritto dell'interessato di esprimersi sugli elementi pertinenti prima che sia presa una decisione atta ad avere effetti sulla sua situazione giuridica (DTF 134 I 140 consid. 5.3 pag. 148). Se il diritto di essere sentito prima della decisione si applica di principio senza restrizioni per le questioni di fatto, in materia di apprezzamento giuridico esso è limitato ai casi in cui l'autorità intende motivare la sua decisione con una norma o con una argomentazione giuridica che non erano state evocate nella precedente procedura e di cui le parti non potevano supporne la pertinenza (DTF 130 III 35 consid. 5 pag. 39; 128 V 272 consid. 5b/bb pag. 278; 124 I 49 consid. 2c pag. 52; 115 Ia 94  consid. 1b pag. 96 e le sentenze ivi citate). (…) 7.7 E comunque, tenuto anche conto della delicatezza e della complessità della materia, anziché dichiarare direttamente inequivalente la copertura offerta dall'assicuratore di X.________ per il fatto che il piano complementare non interverrebbe per alcuni tipi di prestazioni (segnatamente per il rimborso dei farmaci), i giudici cantonali avrebbero quantomeno dovuto dare la possibilità al ricorrente (se non addirittura anche all'assicuratore coinvolto) di esprimersi e di confrontarsi su questi aspetti particolari, che fin lì non erano stati oggetto né di discussione né tanto meno di disamina. Considerati l'estensione di un sistema di assicurazione contro le malattie e il tenore degli accertamenti compiuti fino a quel momento dalla Corte cantonale, che aveva piuttosto incentrato il proprio esame sulla questione della limitazione massima (regolamentare) a fr. 35'000.- del credito per le prestazioni complementari, il ricorrente non poteva ragionevolmente prevedere l'argomentazione, fin lì nemmeno specificatamente evocata dall'amministrazione, sulla quale l'autorità giudiziaria di primo grado avrebbe poi fondato il proprio giudizio. Né egli poteva o doveva, in tali circostanze, preventivamente informarsi sull'eventuale esistenza - da lui apparentemente appresa solo a seguito della pronuncia impugnata - di una prassi dell'assicuratore di X.________ in merito all'applicazione del piano complementare anche per il rimborso di alcuni farmaci. Agendo come ha fatto, la Corte cantonale non ha garantito nelle debite forme all'interessato il diritto di esprimersi che lo avrebbe dovuto tutelare dalla ricezione di una decisione che può, alla luce delle particolari circostanze del caso, definirsi imprevedibile (sulla funzione ammonitrice ["Warnfunktion"] del diritto di esprimersi cfr. Michele Albertini, Der verfassungsmässige Anspruch auf rechtliches Gehör im Verwaltungsverfahren des modernen Staates, 2000, pag. 259; cfr. pure sentenza 1A.119/2004 del 6 luglio 2004 consid. 3.3 in fine). 7.8 Visto quanto precede e contrariamente a quanto (implicitamente) ritenuto dall'autorità giudiziaria cantonale e dall'amministrazione, non è dunque possibile - allo stadio attuale e sulla base degli elementi agli atti - statuire con la necessaria attendibilità (cfr. sentenza citata 8C_364/2007 consid. 5.1) sulla equivalenza, con la LAMal, della copertura dell'assicuratore di X.________ per le cure in Svizzera. A tale scopo la causa va pertanto rinviata all'istanza precedente - che ha determinato il vizio procedurale - affinché, dopo concessione alle parti del pieno diritto di esprimersi, completi l'istruttoria su quegli aspetti da lei fin qui ritenuti decisivi per rifiutare l'esenzione dall'obbligo assicurativo.” (sottolineature del redattore) Non va poi dimenticato che con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(sottolineatura del redattore) In queste condizioni, annullata la ripresa per il 2008 e confermata quella per il 2011, per quanto concerne gli anni 2009 e 2010, l’incarto va rinviato all’amministrazione affinché esamini se sono dati i presupposti per una revisione o un riesame delle decisioni di fissazione dei contributi quale indipendente di RI 2 e dunque se anche per quegli anni, oltre che nel 2011, l’interessato va affiliato quale dipendente della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