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30.2013.18 vom 2. September 2013</w:t>
      </w:r>
    </w:p>
    <w:p>
      <w:r>
        <w:t>TI Tribunale d'appello, 2013-09-02, IT</w:t>
      </w:r>
    </w:p>
    <w:p>
      <w:r>
        <w:rPr>
          <w:b/>
        </w:rPr>
        <w:t xml:space="preserve">Quelle: </w:t>
      </w:r>
      <w:r>
        <w:t>https://mcp.opencaselaw.ch/entscheid/ti_gerichte_30.2013.18</w:t>
      </w:r>
    </w:p>
    <w:p>
      <w:r>
        <w:t>FR: TI_GERICHTE 30.2013.18 du 2 septembre 2013</w:t>
      </w:r>
    </w:p>
    <w:p>
      <w:r>
        <w:t>IT: TI_GERICHTE 30.2013.18 del 2 settembre 2013</w:t>
      </w:r>
    </w:p>
    <w:p>
      <w:pPr>
        <w:pStyle w:val="Heading2"/>
      </w:pPr>
      <w:r>
        <w:t>Regeste</w:t>
      </w:r>
    </w:p>
    <w:p>
      <w:r>
        <w:t>Compensazione del diritto alla rendita AVS con contributi dovuti alla Cassa ex LAVS 52. Non esiste un diritto alla riconsiderazione di una decisione cresciuta in giudicato, il TCA non può obbligare la Cassa ad entrare nel merito di tale richiesta. Non c'è stata una denegata giustizia. AG respinta</w:t>
      </w:r>
    </w:p>
    <w:p>
      <w:pPr>
        <w:pStyle w:val="Heading2"/>
      </w:pPr>
      <w:r>
        <w:t>Erwägungen</w:t>
      </w:r>
    </w:p>
    <w:p>
      <w:r>
        <w:rPr>
          <w:b/>
        </w:rPr>
        <w:t>E. 20</w:t>
      </w:r>
    </w:p>
    <w:p>
      <w:r>
        <w:t>consid. 4c, 103 V 195 cons.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è espressione di un principio generale del diritto delle assicurazioni sociali e vale, perciò, anche nell'ambito della procedura amministrativa (DTF 110 V 61 consid. 4; cfr. pure Kieser, Das Verwaltungsverfahren in der Sozialversicherung, Zurigo 1999, p. 243 n. 509). 5.   In concreto va evidenziato che la richiesta di emettere una decisione formale dell'assicurato aveva quale motivo la non pignorabilità delle rendite (in assenza di correlazione tra debito e rendita). Nel doc. C, ossia nel suo scritto 4 marzo 2013 il ricorrente osservava infatti che "tutte le trattenute … sono indebite e devono essere restituite" . Il 15 marzo seguente (doc. 31) la Cassa di compensazione CO 1, dopo essersi consultata con i colleghi della Cassa di compensazione __________ (doc. 33), ha emesso (subito) una decisione formale. Il 17 aprile 2013 (doc. A) ha fatto poi seguito la decisione su opposizione. Con questo provvedimento (doc. A) la Cassa CO 1, dopo avere ripercorso i fatti rileva che l'argomentazione del ricorrente è riferita alla non pignorabilità della rendita a fronte della diversa natura di crediti e debiti. La Cassa, richiamando l'art. 16 cpv. 2 LAVS e le direttive applicabili ha respinto l'opposizione. In sostanza la Cassa ha ammesso la compensazione di crediti e debiti nella costellazione in discussione. Parallelamente, a fronte delle argomentazioni del ricorrente, l'importo è stato ridotto a CHF 50.-. Questa conclusione contenuta nella decisione 15 marzo 2013 della Cassa CO 1 è d'altra parte la diretta conseguenza di precise richieste del legale del ricorrente formulate all'amministrazione (doc. 11, inc. __________). Quindi la Cassa CO 1 ha deciso, il 15 marzo 2013, che: " dal 1° aprile 2013 è trattenuto mensilmente l'importo di fr. 50.-- dalla rendita ordinaria … a compensazione dei crediti …".- Contro questa decisione RI 1 ha inoltrato opposizione. Come indicato in precedenza la decisione su opposizione del 17 aprile 2013 ricorda il debito dell'assicurato nei confronti della Cassa di compensazione __________, la convenzione di pagamento 30 gennaio 2004, la riduzione del debito a CHF 56'030.15. È pure ricordato la decisione 31 agosto 2009 relativa alla compensazione di CHF 500.-, la richiesta 16 gennaio 2013 dell'avv. RA 1 ed il successivo nuovo calcolo dell'importo compensabile e la conseguente formale decisione. Per respingere l'opposizione formulata da RI 1 la Cassa CO 1 ha ritenuto l'art. 16 cpv. 2 LAVS e la compensabilità di crediti e debiti quali quelli in discussione. In nessuna sua parte l'amministrazione ha preso posizione su una richiesta di versamento di trattenute intervenute tra il 1° novembre 2009 ed il 31 dicembre 2012. Con il ricorso 21 maggio 2013 (pag. 3 n° 6), RI 1 chiede, quantificandola per la prima volta, la restituzione degli importi a suo dire irregolarmente compensati. 6.   Questo Tribunale cantonale delle assicurazioni osserva e ritiene che l’amministrazione competente, non ha deciso formalmente in merito alla richiesta di RI 1 di vedersi ritornare "tutte le trattenute" siccome indebite. Questo TCA, nonostante il contenuto del ricorrente (doc. V), non può esprimersi nel merito della pretesa di rimborso siccome una formale decisione su questo aspetto non è stata presa dalla Cassa competente. La Cassa, a fronte della non sufficiente chiarezza nelle richieste dell'assicurato, ha correttamente emanato una decisione relativa alla possibilità di compensare rendita e debito ed ha quantificato il nuovo importo compensabile. Una decisione relativa alla restituzione, siccome non chiaramente formulata, non è stata emanata. Essa, da un lato, poteva essere influenzata dall'esito del ricorso contro la compensazione dei CHF 50.-. RI 1 ha infatt contestato quel provvedimento sulla scorta della tesi giuridica della non compensabilità (pignorabilità) della rendita per questo genere di debiti. 7.   La Cassa, che dovrà chinarsi sulla richiesta di RI 1, dovrà valutare le domande dell'assicurato e decidere in merito con provvedimento soggetto ad opposizione. In concreto, comunque, non può essere ritenuto un ingiustificato ritardo od un rifiuto nel giudicare da parte della Cassa. La richiesta di RI 1 di restituire (imprecisati) importi di rendite, siccome non compensabili, è stata formulata il 4 marzo 2013. Questo scritto segue nel tempo la formale richiesta tesa ad annullare la trattenuta "con effetto immediato" (doc. 16 inc. __________) del 16 gennaio 2013. La richiesta di restituire tutte le trattenute siccome indebite e "provvedere a restituirgliele" con richiesta di emanare una formale decisione (scritto 4 marzo 2013 doc. 6 inc. __________) è di inizio marzo. Indubbiamente il sovrapporsi di richieste del signor RI 1 ed i tempi di accertamento dei fatti e del diritto, con coinvolgimento di due Casse, non possono far ritenere che il tempo trascorso sia costitutivo di una denegata giustizia. Si ribadisce che, solo con il gravame, RI 1 ha contestualizzato e quantificato la sua pretesa. Il ricorso va quindi respinto. Abbondanzialmente va qui ricordato che, implicitamente, RI 1 sembra domandare una verifica della decisione 31 agosto 2009 con cui la Cassa di compensazione __________ ha disposto, sulla base dell'art. 20 LAVS, la compensazione della rendita di vecchiaia con il debito contributivo ex art. 52 LAVS del ricorrente. Si rammenta qui che quella decisione è cresciuta in giudicato incontestata. Si ricorda come,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La nozione di fatti o mezzi di prova nuovi, che è concetto che la Cassa competente dovrà analizzare,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8 .   Nel caso di specie, questo TCA non deve esaminare il sussistere di queste condizioni, ma non può omettere di evidenziare come il ricorrente stesso abbia rilevato che la sua richiesta di retrocessione delle decurtazioni delle rendite dal 1° novembre 2009 si basa sulla " situazione reddituale dei coniugi RI 1 " che " era quella che si manifesta oggi. " (doc. I pag. 2) ed ancora che " a far tempo da tale data [1° novembre 2009] gli incassi dei famigliari siano stati esattamente gli stessi percetti attualmente. La moglie riceve una rendita AI completa e delle indennità giornaliera di infortunio per la rimanenza del salario perso, quindi in misura del 100%, come nel 2013, momento in cui il minimo vitale è stato calcolato. Il marito percepiva sempre e comunque la rendita AVS. Non vi è alcun salario percetto nel frattempo: il conto individuale AVS dei due coniugi debitori lo comproverebbero. " (doc. I pag. 3). Questo Tribunale non deve e non può trarre conclusioni, ma rammenta all'assicurato le condizioni di legge appena esposte. 9.   Oltre ai summenzionati presupposti per riesaminare la decisione amministrativa in questione, la Cassa competente potrebbe fondarsi sull'art. 53 cpv. 2 LPGA, ciò che l’amministrazione sembra avere escluso. L 'amministrazione può infatti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 ' inesattezza manifesta se l ' assegnazione della prestazione dipende dall ' 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SVR 2011 EL Nr. 8; STCA 32.2011.243 del 27 febbraio 2012 ). Secondo la dottrina tuttavia la decisione di procedere o meno in tal senso deve rispettare il principio dell'uguaglianza di trattamento e non essere arbitraria ( Ueli Kieser , ATSG-Kommentar, Zurigo/Basilea/Ginevra 2003, n. 22 all'art.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In concreto, indipendentemente dal fatto che la decisione in questione possa o meno essere considerata manifestamente errata, come sembrerebbe pretenderlo l'insorgente, l'amministrazione competente (in merito a tale competenza non è certo compito di questa Corte sindacare qui) non sarebbe infatti comunque tenuta a riconsiderarla. Essa ha infatti unicamente la facoltà di procedere a un simile riesame nella misura in cui sono soddisfatte determinate condizioni; per contro né l'assicurato né il giudice possono obbligarla a un tale passo (cfr. ad esempio la sentenza I 309/06 del 20 aprile 2007, consid. 3). Nulla d'illecito può pertanto essere ravvisato nell'atteggiamento della Cassa ( STF H 223/06 del 17 gennaio 2008, consid. 5; STCA 32.2011.243 del 27 febbraio 2012). 10.   Alla luce di quanto precede il ricorso va respinto. Con atto separato dal ricorso (doc. II), l'assicurato ha chiesto di essere posto al beneficio dell'assistenza giudiziaria e del gratuito patrocinio.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consid. 1b; Kieser , ATSG-Kommentar, 2009, n. 102 ad art. 61, pag. 788). Per quanto concerne la procedura per le cause davanti al TCA, l'art. 28 cpv. 2 LPTCA sancisce espressamente che la disciplina della difesa d'ufficio e del gratuito patrocinio è retta dalla Legge cantonale sul patrocinio d'ufficio e sull'assistenza giudiziaria (ora Legge sull'assistenza giudiziaria e sul patrocinio d'ufficio (LAG) del 15 marzo 2011, in vigore retroattivamente dal 1° gennaio 2011).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 'assistenza giudiziaria è concessa, su istanza, integralmente o in parte; se ne sono dati i presupposti, l'autorità è tenuta ad accordarla in modo parziale. 3 Essa è esclusa se la procedura non presenta possibilità di esito favorevole per l'istante.". Nella fattispecie l'assicurato ha lamentato, senza fondamento e sostrato, una denegata giustizia dimenticando che dopo oltre tre anni dalla decisione - cresciuta in giudicato senza essere impugnata - con cui era stata decisa e messa in atto la compensazione della sua rendita AVS con il debito per risarcimento danni nella misura di Fr. 500.- al mese, ha interpellato la Cassa prima e questo Tribunale poi, chiedendo la revisione di detta decisione di compensazione. Il comportamento dell'assicurato, patrocinato da un legale, appare quindi essere azzardato, dato che alla luce delle argomentazioni addotte, egli non poteva avere sin da subito chance di successo contro la decisione dell'amministrazione che confermava la correttezza della sua decisione di compensazione e contro una pretesa denegata giustizia. D'altro canto una indigenza non è comprovata siccome, contrariamente al debito ex 52 LAVS come sostenuto dal ricorrente nei suoi allegati, per quanto concerne le spese di patrocinio, in cause di questa natura, va ritenuta anche la capacità finanziaria della moglie convivente. Ed allora si deve ritenere un totale dei redditi dei coniugi RI 1 nel 2010 di CHF 103'973.-. Il totale dei redditi dichiarati nel medesimo anno era di CHF 82'570.-. Per il 2011 l'assicurato ha, con la moglie, dichiarato redditi totali di CHF 96'132.- (ben più di quanto abbia dichiarato per l'anno precedente). Il calcolo del minimo di esistenza agli atti indica una differenza tra minimo d'esistenza ed introiti tale da potere onorare il patrocinatore perlomeno ratealmente. Alla luce di ciò, l'istanza del ricorrente di assistenza giudiziaria e di gratuito patrocinio del suo legale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