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30.2011.40 vom 26. Januar 2012</w:t>
      </w:r>
    </w:p>
    <w:p>
      <w:r>
        <w:t>TI Tribunale d'appello, 2012-01-26, IT</w:t>
      </w:r>
    </w:p>
    <w:p>
      <w:r>
        <w:rPr>
          <w:b/>
        </w:rPr>
        <w:t xml:space="preserve">Quelle: </w:t>
      </w:r>
      <w:r>
        <w:t>https://mcp.opencaselaw.ch/entscheid/ti_gerichte_30.2011.40</w:t>
      </w:r>
    </w:p>
    <w:p>
      <w:r>
        <w:t>FR: TI_GERICHTE 30.2011.40 du 26 janvier 2012</w:t>
      </w:r>
    </w:p>
    <w:p>
      <w:r>
        <w:t>IT: TI_GERICHTE 30.2011.40 del 26 gennaio 2012</w:t>
      </w:r>
    </w:p>
    <w:p>
      <w:pPr>
        <w:pStyle w:val="Heading2"/>
      </w:pPr>
      <w:r>
        <w:t>Regeste</w:t>
      </w:r>
    </w:p>
    <w:p>
      <w:r>
        <w:t>Richiesta di esonero dall'obbligo assicurativo in Svizzera di una persona senza attività lucrativa beneficiaria di una rendita di un Paese dell'UE. Rinvio degli atti all'amministrazione in attesa della decisione dell'autorità federale competente in materia</w:t>
      </w:r>
    </w:p>
    <w:p>
      <w:pPr>
        <w:pStyle w:val="Heading2"/>
      </w:pPr>
      <w:r>
        <w:t>Erwägungen</w:t>
      </w:r>
    </w:p>
    <w:p>
      <w:r>
        <w:rPr>
          <w:b/>
        </w:rPr>
        <w:t>E. 26</w:t>
      </w:r>
    </w:p>
    <w:p>
      <w:r>
        <w:t>gennaio 2012 In nome della Repubblica e Cantone Ticino Il giudice delegato del Tribunale cantonale delle assicurazioni Giudice Ivano Ranzanici con redattore: Christian Steffen , vicecancelliere segretario: Fabio Zocchetti statuendo sul ricorso del 24 ottobre 2011 di RI 1 rappr. da:   RA 1 contro la decisione su opposizione del 29 settembre 2011 emanata da CO 1 in materia di contributi AVS ritenuto, in fatto A.   Con due distinte decisioni del 26 aprile 2011 la Cassa CO 1 ha fissato i contributi dovuti da RI 1, cittadino __________ domiciliato in Svizzera dal 1° agosto 2006,  affiliato quale persona senza attività lucrativa fino al 31 agosto 2007 (mese in cui l’interessato ha compiuto i 65 anni), per il periodo da agosto a dicembre 2006 (fr. 6'559; doc. 8) e da gennaio ad agosto 2007 (fr. 4'099.40; doc. 10). B.   Tramite decisione su opposizione del 29 settembre 2011 l’amministrazione ha rettificato il calcolo per il contributo dovuto nel 2006, diminuendolo a fr. 3'841.85. Per il resto ha confermato l’obbligo contributivo di RI 1 per il periodo dal 1° agosto 2006 al 31 agosto 2007 (doc. 1). C.   RI 1, rappresentato dall'avv. RA 1, è insorto al TCA contro la predetta decisione su opposizione (doc. I). L'insorgente rammenta di essere tassato, a livello fiscale, tramite una imposizione secondo il dispendio, non avendo mai esercitato alcuna attività sul territorio svizzero. A partire dal 1° settembre 2006 beneficia di una rendita di vecchiaia dello Stato __________ e di una rendita pensionistica erogata da un istituto previdenziale __________ e, dal 1° settembre 2007, esercita, all'estero, un'attività di consulente per conto di una società __________. L'insorgente evidenzia di non lavorare e di non aver mai lavorato in Svizzera e sostiene che se, negli anni oggetto del contendere, avesse lavorato unicamente in __________, sarebbe stato assicurato nello Stato di sede del suo eventuale datore di lavoro, all'estero. Il ricorrente, con riferimento ad uno scambio di corrispondenza avvenuto nel 2007 e nel 2008, sottolinea che l'amministrazione, interpellata in merito, avrebbe confermato la sua esenzione dall'obbligo assicurativo. Sulla base dei citati scritti, in applicazione del principio della buona fede, andrebbe esentato dal pagamento dei contributi, anche perché, in virtù delle rassicurazioni dell'amministrazione, non ha chiesto all'UFAS l'esenzione dall'obbligo assicurativo ai sensi dell'art. 17 bis regolamento CE n. 1408/71. L'insorgente afferma che prossimamente presenterà all'UFAS un'istanza in tal senso. D.   Con risposta del 14 novembre 2011 la Cassa propone la reiezione del ricorso, evidenziando comunque che non appena sarà in possesso della decisione positiva, rilasciata dall'autorità federale, annullerà le decisioni contestate (doc. III). E.   Dopo aver chiesto (doc. V), ed ottenuto (doc. VI), la trasmissione degli atti prodotti dalla Cassa ed una proroga per presentare una replica, nonché eventuali ulteriori mezzi di prova, l'insorgente, il 14 dicembre 2011, ha evidenziato che all'amministrazione incombe un obbligo di informazione in applicazione dell'art. 27 cpv. 2 LPGA e che pertanto, a fronte di richieste circa l'obbligo assicurativo in Svizzera, la Cassa avrebbe dovuto comunicargli la facoltà di chiedere l'esonero dall'obbligo assicurativo all'UFAS. L'interessato ha inoltre prodotto ulteriore documentazione, tra cui un verbale di audizione del 4 novembre 2008, nel corso della quale, in ambito fiscale, è stata pattuita la tassazione secondo il dispendio che, per il ricorrente, non gli sarebbe stata favorevole e chiede a questo propositi l'audizione testimoniale di __________ della __________ (doc. VIII). F.   Con osservazioni del 21 dicembre 2011 l'amministrazione ha ribadito le sue richieste evidenziando che la corrispondenza avvenuta tra le parti nel 2007 e 2008 verteva unicamente sulla questione dell'assoggettamento di un pensionato residente in Svizzera ed attivo unicamente in un Paese dell'UE, ossia sulla situazione inerente il periodo successivo allo stralcio dell'assicurato quale persona senza attività lucrativa e non di un pensionato senza attività lucrativa domiciliato in Svizzera e beneficiario di rendite di un Paese dell'UE, ossia la situazione esistente nel periodo oggetto del contendere. Per cui l'insorgente non può trarre alcun beneficio dal citato scambio di lettere (doc. IX). G.   Con scritto del 23 dicembre 2011 l'insorgente ha chiesto (doc. XI) ed ottenuto (doc. XII), una proroga per prendere posizione in merito. RI 1                 in diritto in ordine 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Per l’art. 1a (assicurazione obbligatoria) cpv. 1 LAVS sono assicurati in conformità della legge: a. le persone fisiche domiciliate in Svizzera; b.   le persone fisiche che esercitano un’attività lucrativa nella Svizzera; c. I cittadini svizzeri che lavorano all’estero: 1.  al servizio della Confederazione; 2.  al servizio di organizzazioni internazionali con le quali il Consiglio federale ha concluso un accordo di sede e che sono considerate come datori di lavoro ai sensi dell’articolo 12; 3.  al servizio di organizzazioni private di assistenza sostenute in modo sostanziale dalla Confederazione conformemente all’articolo 11 della legge federale del 19 marzo 1976 sulla cooperazione allo sviluppo e l’aiuto umanitario internazionale. Il Consiglio federale disciplina i particolari dell’articolo 1 lettera c. L’art. 1a cpv. 2 LAVS prevede che non sono assicurati: a. gli stranieri che fruiscono di immunità e privilegi secondo il diritto internazionale; b.   le persone che partecipano ad un’assicurazione statale estera per la vecchiaia e per i superstiti, se l’assoggettamento all’assicurazione giusta la presente legge costituisce per esse un doppio onere che non si potrebbe equamente imporre; c.   le persone per le quali le condizioni indicate nel capoverso 1 si verificano soltanto per un periodo di tempo relativamente breve. A norma dell’art. 1a cpv. 3 LAVS possono continuare ad essere assicurati: a.   le persone che lavorano all’estero per conto di un datore di lavoro con sede in Svizzera e sono da lui retribuite, se questi dà il proprio consenso; b.   fino al 31 dicembre dell’anno in cui compiono 30 anni, gli studenti senza attività lucrativa che lasciano il loro domicilio in Svizzera per dedicarsi a una formazione all’estero. Per l’art. 3 cpv. 1 OAVS le persone che partecipano ad un’assicurazione statale estera per la vecchiaia e per i superstiti, per le quali l’assoggettamento all’assicurazione giusta la legge federale costituisce un doppio onere che non si potrebbe equamente imporre, devono essere esentate, a richiesta motivata, dall’assicurazione obbligatoria da parte della cassa di compensazione competente. 3.   Per l’art. 153a cpv. 1 LAVS per le persone designate nell’articolo 2 del regolamento n. 1408/71 e in relazione con le prestazioni previste nell’articolo 4 di questo regolamento, purché siano comprese nel campo d’applicazione della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“Stati membri della Comunità europea”,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4.   Va ancora rammentato che per l'art. 10 cpv. 1 LAVS, le persone che non esercitano un ' attività lucrativa pagano, secondo le loro condizioni sociali, un contributo da Fr. 324.- a Fr. 8 ' 400.-. Gli assicurati che esercitano un ' attività lucrativa e che, durante un anno civile, pagano, incluso il contributo di un eventuale datore di lavoro, contributi inferiori a Fr. 324.-,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il TFA (dal 1° gennaio 2007: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La giurisprudenza dell ' allora Tribunale federale delle assicurazioni è stata ripresa nelle Direttive sui contributi dei lavoratori indipendenti e delle persone senza attività lucrativa (DIN) nell'AVS, AI e IPG, edite dall'UFAS, e considera per il periodo in esame 2006-2007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 ' assicurazione sociale di uno Stato estero (RCC 1991 pag. 433 consid. 3c,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che non soggiace all'assicurazione svizzera (Pratique VSI 1999 pag. 204 = DTF 125 V 230, Pratique VSI 1994 pag. 174). Al contrario, non rientrano nel concetto di reddito conseguito sotto forma di rendite nel periodo in esame 2006-2007 : le rendite dell ' AVS e dell ' AI federale nonché le prestazioni complementari (prestazioni proprie di queste assicurazioni) (art. 28 cpv. 1 OAVS; RCC 1991 pag. 433 consid. 3c), le indennità giornaliere dall ' AI (DTF 107 V 69; RCC 1991 pag. 433 consid. 3a, RCC 1990 pag. 456 consid. 2b, RCC 1982 pag. 82), le rendite e le pensioni per i figli, a condizione che i figli vi abbiano un diritto proprio (ad esempio le rendite per orfani ai sensi della LAINF), il provento della sostanza se l'importo di quest'ultima è noto o può essere stabilito dalla cassa di compensazione (RCC 1990 pag. 454; Pratique VSI 1994 pag. 207 = DTF 120 V 163), i contributi di mantenimento del diritto di famiglia fintanto che non sono già contemplati dal N. 2072 DIN (art. 328 CC), le prestazioni periodiche versate a fine rapporto dal datore di lavoro ed il cui valore capitalizzato è stato sottoposto a contribuzione in virtù dell'art. 7 lett. q OAVS in occasione del primo versamento (STF H 242/04 dell'8 settembre 2005).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(Pratique VSI 1994 pag. 174; RCC 1991 pag. 437 consid. 4b,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2a edizione, Zurigo 1996, pag. 228, N. 10.28; Greber/Duc/Scartazzini , Commentaire des articles 1 à 16 de la loi fédérale sur l ' assurance-vieillesse et survivants (LAVS), pag. 347 n. 24 ad art. 10 LAVS). 5. I contributi sono fissati per ciascun anno di contribuzione. Per anno di contribuzione si intende l’anno civile (art. 29 cpv. 1 OAVS). I contributi sono calcolati sul reddito conseguito in forma di rendita durante l’anno di contribuzione e sulla sostanza al 31 dicembre. Il reddito conseguito in forma di rendita non è convertito in reddito annuo. È fatto salvo il capoverso 6 (art. 29 cpv. 2 OAVS).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(art. 29 cpv. 6 OAVS nel tenore in vigore dal 1° gennaio 2009). Per il resto, gli articoli 22–27 sono applicabili per analogia alla fissazione e alla determinazione dei contributi (art. 29 cpv. 6 OAVS nel tenore in vigore fino al 31 dicembre 2008 = cpv. 7 dal 1° gennaio 2009). 6.   In concreto l’insorgente non contesta (più) il calcolo del contributo calcolato dall’amministrazione ma sostiene che andrebbe esonerato dall’obbligo assicurativo poiché la Cassa gli avrebbe fornito informazioni errate. Va innanzitutto evidenziato che, come rettamente evidenzia l’amministrazione sia in sede di risposta che di osservazioni, il ricorrente, nel periodo oggetto del contendere, ossia dal 1° agosto 2006 al 31 agosto 2007, non esercitava alcuna attività lucrativa né in Svizzera, dove era domiciliato, né all’estero. Egli, in applicazione dell’art. 1a cpv. 1 lett. a LAVS, per il periodo dal 1° agosto 2006 (domicilio in Svizzera) fino al 31 agosto 2007 (mese in cui ha compiuto l’età che dà diritto al pensionamento in Svizzera), va pertanto affiliato quale persona senza attività lucrativa e deve pagare i contributi in tale qualità. La soluzione adottata, come emerge anche dalla sentenza 30.2009.37 del 14 aprile 2010 emessa nella composizione completa di tre giudici, è pure conforme all'Accordo sulla libera circolazione delle persone e del regolamento (CEE) n. 1408/71 (cfr. anche la sentenza 30.2011.18 del 25 novembre 2011). L ' Accordo ed il regolamento n. 1408/71 sono applicabili ratione personae . L ' assicurato è di nazionalità __________ e pertanto cittadino di uno Stato contraente (art. 1 cpv. 2 Allegato II ALC). Inoltre, in qualità di lavoratore subordinato, è stato soggetto alla legislazione __________ e quindi alla legislazione di uno Stato contraente (art. 2 cpv. 1 Allegato 2 ALC in relazione con l ' art. 1 lett. a e l ' art. 2 n. 1 del regolamento n. 1408/71).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del regolamento n. 1408/71; cfr. DTF 132 V 50 consid. 3.2.3; DTF 131 V 395 consid. 3.2). L'ALC, per quanto concerne le assicurazioni sociali, rinvia al citato regolamento (CEE) n. 1408/71 e meglio ai suoi art. 13-17bis che contengono le norme relative alla determinazione della legislazione applicabile. Il titolo II del regolamento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L ' art. 13 del regolamento n. 1408/71 enumera le norme generali: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art. 13 n. 2 lett. f del regolamento n. 1408/71 ha per scopo di regolare la situazione di una persona che ha cessato ogni attività salariata sul territorio di uno Stato membro e che non adempie più le condizioni dell ' art. 13 n. 2 lett. a (esercizio di un attività salariata) o quelle di altre eventualità dell ' art. 13 e degli art. 14 a 17 del regolamento n. 1408/71 ( sentenza 30.2009.37 del 14 aprile 2010) . Si tratta, per esempio, di una persona che ha cessato le sue attività professionali sul territorio di uno Stato membro, che riceve delle indennità di malattia in virtù della legislazione di questo Stato membro e che va a risiedere sul territorio di un altro Stato membro senza riprendere un ' attività mentre beneficia di queste indennità di malattia ( sentenza 30.2009.37 del 14 aprile 2010) . Secondo l ' art. 13 n. 2 lett. f del regolamento n. 1408/71, la persona che ha cessato ogni attività salariata sul territorio di un altro Stato membro (e che non adempie le condizioni di altre disposizioni relative alla determinazione del diritto applicabile) è sottoposta, in virtù della legislazione dello Stato membro sul cui territorio risiede, o alla legislazione dello Stato dove ella ha in precedenza esercitato un ' attività salariata mentre continua ad avervi la sua residenza, oppure a quella dello Stato dove, se del caso, ha trasferito la sua residenza. Questa disposizione implica ormai che una cessazione di ogni attività lucrativa, sia essa temporanea o definitiva, pone la persona in questione al di fuori del campo di applicazione dell ' art. 13 n. 2 lett. a del regolamento n. 1408/71 (SVR 2007 IV Nr. 5 consid. 4.3; sentenza della CGCE del 20 gennaio 2005, Laurin Effing, C-302/02, pag. I 553, punto 43). Nella fattispecie, poiché l ' assicurato, nel periodo in esame, non era più attivo professionalmente e quindi non sottostava più alla legislazione ____________________ in virtù dell ' art. 13 n. 2 lett. a, gli era applicabile, di principio, l ' art. 13 n. 2 lett. f del regolamento n. 1408/71 e quindi gli era opponibile la legislazione dello Stato in cui risiede e meglio la legislazione svizzera. 7.   La corrispondenza intercorsa con l’amministrazione nel 2007 e nel 2008 non è di alcun aiuto al ricorrente. Infatti, dagli atti emerge che in quegli anni all’amministrazione è stata posta la domanda di sapere se un assicurato di 65 anni già compiuti, cittadino straniero residente in Svizzera, ma proveniente dall’estero, con un’attività di consulenza svolta esclusivamente all’estero, per conto di una società estera, è tenuto a pagare i contributi in Svizzera quale indipendente (doc. IX/1 e 2). Successivamente è stato specificato che si tratta di un cittadino europeo che lavora esclusivamente in Paesi europei (Svizzera esclusa), per una società con sede in __________ (doc. IX/3). Negli scritti non è invece mai stato chiesto se il ricorrente, cittadino __________, non ancora 65enne, senza attività lucrativa e beneficiario di una pensione __________, domiciliato in Svizzera, deve essere affiliato nel nostro Paese. Ora, il diritto alla protezione della buona fede di cui all’art. 9 Cost. consente al cittadino di esigere che l'autorità rispetti le proprie promesse e che essa eviti di contraddirsi e impone all'autorità di scostarsi dal principio della legalità, allorché i seguenti presupposti, precisati da una lunga e consolidata giurisprudenza, sono cumulativamente adempiuti: - l'autorità deve essere intervenuta in una situazione concreta nei riguardi di persone determinate; - l'autorità ha agito o creduto di agire nei limiti delle proprie competenze; - l'assicurato non deve essersi reso conto immediatamente dell'inesattezza dell'informazione ricevuta; - l'informazione errata ha indotto l'assicurato ad adottare un comportamento o un'omissione che gli è pregiudizievole; la legge non è stata modificata dal momento in cui l'informazione è stata data (cfr. sentenza 9C_918/2007 del 14 gennaio 2009 consid. 3.1.; sentenza K 107/05 del 25 ottobre 2005 consid. 3.1.; sentenza C 270/04 del 4 luglio 2005 consid. 3.3.1.; sentenza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di specie, nel 2007 e nel 2008, l’insorgente ha chiesto, ed ottenuto, informazioni circa il suo statuto contributivo unicamente per quanto concerne il periodo in cui ha iniziato un’attività lucrativa, ossia dal 1° settembre 2007. Egli non ha invece domandato alcunché circa il periodo precedente. Ne segue che non può trarre alcun beneficio dalla corrispondenza intercorsa con l’amministrazione in quel periodo. 8.   Va ora esaminato se, successivamente, l’amministrazione, in applicazione dell’art.</w:t>
      </w:r>
    </w:p>
    <w:p>
      <w:r>
        <w:rPr>
          <w:b/>
        </w:rPr>
        <w:t>E. 27</w:t>
      </w:r>
    </w:p>
    <w:p>
      <w:r>
        <w:t>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sentenza del 14 settembre 2005 nella causa Regionales Arbeitsvermittlungszentrum Rapperswil c/ F., C 192/04, consid. 4.1., pubblicata in DTF 131 V 472 e in SVR 2006 ALV Nr. 9 pag. 31; STFA del 9 maggio 2006 C 241/04, consid. 6; STFA del 28 ottobre 2005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In una sentenza del 28 ottobre 2005 C 157/05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Va qui evidenziato che recentemente, nell’ambito dell’assicurazione malattie, il TF ha stabilito che l’assicuratore, in applicazione dell’art. 27 cpv. 1 LPGA, è tenuto ad informare l’assicurato che reclama per il mancato pagamento di una fattura giudicata troppo onerosa, della possibilità di contestare la nota d’onorario innanzi al Tribunale arbitrale con la rappresentanza dell’assicuratore stesso (cfr. sentenza 9C_687/2010 del 30 dicembre 2010, consid. 5: “ Nach Art. 27 Abs. 1 ATSG sind die Versicherer verpflichtet, die Versicherten über ihre Rechte und Pflichten aufzuklären. Hier war die Beschwerdegegnerin sich des ihr gesetzlich garantierten Rechts auf Vertretung vor dem Schiedsgericht durch die Beschwerdeführerin ganz offensichtlich nicht bewusst. Daher wäre es an der Beschwerdeführerin gewesen, sich der Sache anzunehmen, die Versicherte aufzuklären und deren Vertretung im Klageverfahren vor dem Schiedsgericht zu übernehmen ”). 9.   Nel caso di specie, il 19 maggio 2011, nell’ambito dell’opposizione alle due decisioni formali di fissazione dei contributi del 26 aprile 2011, l’insorgente, per il tramite dell’allora rappresentante, __________, ha rammentato la sua situazione (cittadino __________, pensionato dall’età di 63 anni, al beneficio di una pensione dello Stato __________ e di una pensione da un’istituzione previdenziale __________ dal 1° settembre 2006) ed ha affermato, tra l’altro, che “ A suo tempo, il signor RI 1 (….) aveva contattato questo Ufficio, da cui aveva ottenuto la garanzia circa l’insussistenza di un obbligo di contribuzione in Svizzera (al proposito si allega lo scambio di corrispondenza), ritenuto che il signor RI 1 non esercitava alcuna attività su territorio svizzero ” (doc. 7). Sulla base di quanto affermato in sede di opposizione, in particolare della descrizione della sua situazione, in applicazione dell’art. 27 LPGA, avrebbe dovuto informare l’assicurato della facoltà di inoltrare all’UFAS una richiesta di esonero in applicazione dell’art. 17bis regolamento n. 1408/71 e, nel frattempo, sospendere l’opposizione in attesa dell’esito della domanda. Infatti, l’art. 17bis regolamento n. 1408/71 ( Norme particolari concernenti i titolari di pensioni o di rendite spettanti in forza della legislazione di uno o più Stati membri) prevede che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(cfr. anche l’allegato 10 del regolamento n. 1408/71). Questa soluzione è già stata adottata dal TCA nella sentenza 30.2010.20 del 29 settembre 2010, emanata nella composizione a tre giudici, dove questo Tribunale aveva annullato la decisione impugnata e rinviato l’incarto all’amministrazione affinché trasmettesse la richiesta di esonero, in quell’occasione inoltrata nel corso di un’audizione nell’ambito dell’opposizione alla decisione di fissazione dei contributi, all’UFAS e sospendesse la causa in attesa della crescita in giudicato della decisione dell’autorità federale (cfr. anche la sentenza 30.2011.18 del 25 novembre 2011). Il TCA ha pure già evidenziato che la circostanza che l’UFAS, nelle direttive, ha affermato che le domande d’esenzione vengono sistematicamente respinte non è un motivo per non garantire alle parti le vie di diritto previste dalla legge, ritenuto come, in caso di ricorso, spetti comunque ai Tribunali stabilire se una decisione è corretta o meno (cfr. a questo proposito la sentenza 30.2010.20 del 29 settembre 2010 e la sentenza 30.2011.18 del 25 novembre 2011). In concreto ritenuto che l’assicurato, il 10 novembre 2011 (doc. L), ha già provveduto personalmente ad inoltrare la richiesta di esonero all’UFAS, la decisione impugnata va annullata  e l’incarto rinviato all’amministrazione in attesa dell’esito della domanda di esenzione. Infatti, la circostanza che la Cassa ha affermato in sede di risposta e di osservazioni che non appena “ sarà in possesso della decisione positiva rilasciata dall’autorità federale, la resistente annullerà le decisioni contestate ”, non può essere tutelata. Infatti, con sentenza 8C_130/2011 del 30 maggio 2011, il TF, in ambito LADI, in un caso in cui il TCA aveva in sostanza affermato che nel caso in cui la procedura amministrativa in corso contro l’assicurato avesse dato un esito a lui favorevole, la sentenza cantonale avrebbe potuto essere oggetto di revisione per cui non era necessario attendere l’esito della procedura parallela, ha affermato, al consid. 3: " (…)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dell'art. 32 Cost. e dell'art. 6 n. 2 CEDU, cui l'insorgente, senza competenze specifiche professionali, allude chiaramente nel suo gravame. La precedente istanza dovrà pertanto sospendere la procedura ricorsuale contro la decisione su opposizione della Cassa __________ di disoccupazione in attesa dell'esito finale nella parallela procedura.” 10.   Infine, l’insorgente chiede di sentire un funzionario del fisco che attesterebbe che il fatto di aver optato, a causa delle informazioni ottenute dalla Cassa negli anni 2007 e 2008, per la tassazione del dispendio, ha comportato un onere maggiore. A prescindere dalla circostanza che dagli atti emerge che solo nel 2006 l’interessato avrebbe pagato un importo maggiore rispetto alla tassazione ordinaria, mentre già dall’anno successivo avrebbe pagato un importo inferiore, va comunque ribadito che all’amministrazione non può essere rimproverato di aver fornito informazioni errate negli anni 2007 e 2008, giacché alla Cassa è sempre e solo stato chiesto quale sarebbe stata la situazione contributiva di un cittadino straniero di 65 anni compiuti che avesse voluto esercitare un’attività esclusivamente all’estero (nell’UE) per una società con sede all’estero (nell’UE). Non è invece stato chiesto se quale persona senza attività lucrativa domiciliata in Svizzera, non ancora 65enne, a beneficio di una pensione __________, avrebbe dovuto pagare dei contributi. Ne segue che l’audizione richiesta si rivela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