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30.2008.89 vom 12. August 2009</w:t>
      </w:r>
    </w:p>
    <w:p>
      <w:r>
        <w:t>TI Tribunale d'appello, 2009-08-12, IT</w:t>
      </w:r>
    </w:p>
    <w:p>
      <w:r>
        <w:rPr>
          <w:b/>
        </w:rPr>
        <w:t xml:space="preserve">Quelle: </w:t>
      </w:r>
      <w:r>
        <w:t>https://mcp.opencaselaw.ch/entscheid/ti_gerichte_30.2008.89</w:t>
      </w:r>
    </w:p>
    <w:p>
      <w:r>
        <w:t>FR: TI_GERICHTE 30.2008.89 du 12 août 2009</w:t>
      </w:r>
    </w:p>
    <w:p>
      <w:r>
        <w:t>IT: TI_GERICHTE 30.2008.89 del 12 agosto 2009</w:t>
      </w:r>
    </w:p>
    <w:p>
      <w:pPr>
        <w:pStyle w:val="Heading2"/>
      </w:pPr>
      <w:r>
        <w:t>Erwägungen</w:t>
      </w:r>
    </w:p>
    <w:p>
      <w:r>
        <w:rPr>
          <w:b/>
        </w:rPr>
        <w:t>E. 5</w:t>
      </w:r>
    </w:p>
    <w:p>
      <w:r>
        <w:t>Completamente diversa la versione del conducente dell’altra automobile coinvolta: “Questa mattina, verso le ore 0830, sono partito, in compagnia del mio collega di lavoro __________, __________, __________, (F) __________, da __________ intenzionati a recarci a __________ per lavoro. Siamo entrati dal valico di Basilea e abbiamo sempre proseguito sull’autostrada in direzione sud. Fino alla stazione di servizio di Bellinzona Nord, dove abbiamo fatto una pausa di circa 30 minuti, mangiando qualcosa, ha guidato __________, poi ho proseguito io. Abbiamo continuato sull’autostrada A2 circolando sempre regolarmente rispettando le velocità prescritte. Eravamo entrambi allacciati con la cintura di sicurezza e le luci anabbaglianti erano accese. Giunti in prossimità dell’uscita per l’area di servizio di __________, abbiamo visto che c’era una vettura di polizia ferma sulla superficie vietata, con i lampeggianti accesi. Subito dopo, all’altezza della rampa d’entrata proveniente dalla stazione di servizio, il mio collega ha notato due veicoli [che] erano intenzionati ad immettersi in autostrada. Io ho visto soltanto una vettura, ossia quella che doveva precedere la __________ [il veicolo del ricorrente, ndr] . Subito dopo, __________, mi ha gridato di prestare attenzione, poiché ha visto che la seconda vettura, la __________, si stava immettendo prepotentemente sulla corsia di sorpasso. Da parte mia ho tentato una manovra per evitare la collisione, notando che questa vettura stava per invadere la mia corsia tagliandomi la strada. Purtroppo non sono riuscito ad evitare la collisione che è avvenuta tra la parte destra anteriore della vettura da me condotta e la fiancata sinistra della __________, la quale ha effettuato un testacoda davanti a noi (5-10 m), per poi fermarsi a cavallo delle due corsie di marcia rivolta in direzione di contromano senza urtare i guidovia o altri veicoli. Da parte mia, a causa dell’urto, ho leggermente sbandato, senza però perdere il controllo della vettura (per fortuna). Poi ci siamo subito fermati in corsia d’emergenza, circa 20 m prima dell’altra vettura, la quale si è poi rigirata e spostata anch’essa in corsia di emergenza. Il mio veicolo ha riportato soltanto lievi danni mentre l’altra vettura è rimasta danneggiata un po’ più seriamente. Vorrei precisare che, secondo me, il veicolo __________ è stato praticamente ‘spintonato’ dal mio, e il fatto che i danni sono lievi lo può confermare.” (cfr. verbale di interrogatorio 28 febbraio 2007, pag. 1 e seg.).</w:t>
      </w:r>
    </w:p>
    <w:p>
      <w:r>
        <w:rPr>
          <w:b/>
        </w:rPr>
        <w:t>E. 6</w:t>
      </w:r>
    </w:p>
    <w:p>
      <w:r>
        <w:t>Di fronte a versioni contrastanti il giudice deve valutare se vi sono elementi oggettivi che permettano di ritenere l’una più credibile dell’altra. In concreto sono di ausilio le fotografie scattate dall’agente giunto subito sul posto dal momento che si trovava “fermo sull’uscita (superficie vietata) per l’area di servizio di ____________________ onde verificare il transito di una vettura segnalata in precedenza” (cfr. rapporto di constatazione 23 marzo 2007, informazioni complementari). Dall’esame di queste fotografie si nota l’assenza di qualsivoglia segno di sfregamento come si produce quando un’automobile sbandando collide con un’altra. Né si può dire che l’urto sia avvenuto quando i due veicoli si trovavano perpendicolari l’uno rispetto all’altro, perché altrimenti il danno alla __________ avrebbe interessato l’intero frontale e la superficie colpita della__________ sarebbe stata maggiore. Il danno che si è prodotto sulla __________ è invece tipico di un urto “secco”, mentre si trovava in posizione obliqua, con lo spigolo di un altro veicolo. E infatti la __________ presenta solo danni, peraltro di entità modesta, alla parte anteriore destra e praticamente nessuna rigatura. Alla luce di questi accertamenti la versione della sbandata del veicolo sopraggiungente sulla corsia di sorpasso appare ben poco verosimile. Non vi sono d’altronde indizi che possano rafforzare questo fatto: il tempo era bello e la strada asciutta, il conducente si era messo al volante solo a Bellinzona e non doveva quindi essere particolarmente stanco, non sono stati riscontrati difetti meccanici, l’autista era perfettamente sobrio e non risulta che circolasse a velocità eccessiva. Più consona ai danni subiti dai veicoli è per contro la versione del conducente della __________, che trova conferma anche nel grido di allarme del compagno di viaggio, il quale seduto sul sedile anteriore di destra aveva potuto scorgere la __________, mentre stava percorrendo la corsia di accelerazione e si apprestava a superare subito il veicolo che si era immesso davanti a lei a velocità più lenta. Durante questa manovra il suo conducente non ha prestato sufficiente attenzione alla __________ che stava sopraggiungendo sulla corsia di sorpasso, rendendosi conto della sua presenza (o forse della sua velocità) solo all’ultimo momento quando il suo conducente stava già tentando “una manovra per evitare la collisione” . Con un comportamento di questo tipo è evidente che il ricorrente non ha rispettato la precedenza del veicolo che percorreva regolarmente l’autostrada. Egli ha quindi commesso l’infrazione rimproveratagli dall’autorità di prime cure.</w:t>
      </w:r>
    </w:p>
    <w:p>
      <w:r>
        <w:rPr>
          <w:b/>
        </w:rPr>
        <w:t>E. 7</w:t>
      </w:r>
    </w:p>
    <w:p>
      <w:r>
        <w:t>. 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26 cpv. 1, 31 cpv. 1, 34 cpv. 4, 36 cpv. 2, 90 cifra 1 LCStr; 3 cpv. 1, 4 cpv. 1, 15 cpv. 1 ONC; 1 segg. LPContr; dichiara e pronuncia:                1. Il ricorso è respinto e la decisione impugnata confermata. 2. La tassa di giustizia di fr. 250.- e le spese per di fr. 50.- sono a carico del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