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30.2008.14 vom 23. April 2009</w:t>
      </w:r>
    </w:p>
    <w:p>
      <w:r>
        <w:t>TI Tribunale d'appello, 2009-04-23, IT</w:t>
      </w:r>
    </w:p>
    <w:p>
      <w:r>
        <w:rPr>
          <w:b/>
        </w:rPr>
        <w:t xml:space="preserve">Quelle: </w:t>
      </w:r>
      <w:r>
        <w:t>https://mcp.opencaselaw.ch/entscheid/ti_gerichte_30.2008.14</w:t>
      </w:r>
    </w:p>
    <w:p>
      <w:r>
        <w:t>FR: TI_GERICHTE 30.2008.14 du 23 avril 2009</w:t>
      </w:r>
    </w:p>
    <w:p>
      <w:r>
        <w:t>IT: TI_GERICHTE 30.2008.14 del 23 aprile 2009</w:t>
      </w:r>
    </w:p>
    <w:p>
      <w:pPr>
        <w:pStyle w:val="Heading2"/>
      </w:pPr>
      <w:r>
        <w:t>Volltext</w:t>
      </w:r>
    </w:p>
    <w:p>
      <w:r>
        <w:t>Incarto n.30.2008.14</w:t>
      </w:r>
    </w:p>
    <w:p>
      <w:r>
        <w:t>08 20003/902</w:t>
      </w:r>
    </w:p>
    <w:p>
      <w:r>
        <w:t>Bellinzona</w:t>
      </w:r>
    </w:p>
    <w:p>
      <w:r>
        <w:t>23 aprile 2009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__________ in qualità di segretaria per statuire sul ricorso 24 gennaio 2008 presentato da</w:t>
      </w:r>
    </w:p>
    <w:p>
      <w:r>
        <w:t>RI 1,</w:t>
      </w:r>
    </w:p>
    <w:p>
      <w:r>
        <w:t>contro</w:t>
      </w:r>
    </w:p>
    <w:p>
      <w:r>
        <w:t>la decisione 18 gennaio 2008 n. 08 20003 / 902 emessa dalla CRTE 1</w:t>
      </w:r>
    </w:p>
    <w:p>
      <w:r>
        <w:t>viste                                  le osservazioni 12 febbraio 2008 presentate dalla CRTE 1,;</w:t>
      </w:r>
    </w:p>
    <w:p>
      <w:r>
        <w:t>letti ed esaminati gli atti;</w:t>
      </w:r>
    </w:p>
    <w:p>
      <w:r>
        <w:t>ritenuto                             in fatto</w:t>
      </w:r>
    </w:p>
    <w:p>
      <w:r>
        <w:t>A.La CRTE 1con decisione 18 gennaio 2008 ha inflitto a RI 1 una multa di fr. 280.-, oltre alla tassa di giustizia di fr. 60.- e alle spese di fr. 20.-, per aver coltivato 8 piante di canapa senza notificarle allUfficio dei permessi della Sezione dei permessi e dell'immigrazione, Bellinzona.</w:t>
      </w:r>
    </w:p>
    <w:p>
      <w:r>
        <w:t>La risoluzione è stata resa in applicazione degli art. 13 e 15 LCan; 1, 3 e 4 RLCan.</w:t>
      </w:r>
    </w:p>
    <w:p>
      <w:r>
        <w:t>B.Contro predetta pronuncia dipartimentale RI 1 si aggrava ora davanti a questo giudice chiedendone l'annullamento.</w:t>
      </w:r>
    </w:p>
    <w:p>
      <w:r>
        <w:t>C.La CRTE 1, con osservazioni 12 febbraio 2008, propone, per contro, che il gravame sia respinto e che la decisione impugnata sia confermata.</w:t>
      </w:r>
    </w:p>
    <w:p>
      <w:r>
        <w:t>considerato                      in diritto</w:t>
      </w:r>
    </w:p>
    <w:p>
      <w:r>
        <w:t>1.La competenza di questo giudice, la legittimazione attiva dell'insorgente e la tempestività dell'impugnativa sono date dall'art. 4 LPContr. Il ricorso è pertanto ricevibile in ordine e può essere giudicato sulla base degli atti a norma dell'art. 12 LPContr.</w:t>
      </w:r>
    </w:p>
    <w:p>
      <w:r>
        <w:t>2.Per lart. 13 cpv. 1 LCan la coltivazione della canapa allinterno e allesterno è subordinata a un obbligo di notifica preventivo e annuale allAutorità competente e deve rispettare i disposti dellOrdinanza federale sulle sementi e i tuberi-seme del 7 dicembre 1998.</w:t>
      </w:r>
    </w:p>
    <w:p>
      <w:r>
        <w:t>Conformemente allart. 3 cpv. 1 RLCan la notifica dellinizio della coltivazione deve essere inoltrata allUfficio dei permessi e alla Polizia cantonale con almeno 30 giorni di anticipo dalle persone fisiche o dai responsabili delle persone giuridiche che coltivano o raccolgono canapa.</w:t>
      </w:r>
    </w:p>
    <w:p>
      <w:r>
        <w:t>Le contravvenzioni alla legge e al regolamento sono punite con la multa sino a fr. 100'000.- (art. 15 cpv. 1 LCan).</w:t>
      </w:r>
    </w:p>
    <w:p>
      <w:r>
        <w:t>3.La CRTE 1 rimprovera al multato - in applicazione delle predette disposizioni  di aver coltivato 8 piantine di canapa senza previamente notificarle allUfficio dei permessi.</w:t>
      </w:r>
    </w:p>
    <w:p>
      <w:r>
        <w:t>4.Il ricorrente, ammettendo pacificamente lavvenuta coltivazione  venuta alla luce a seguito di unintervista da lui rilasciata a una nota emittente televisiva privata nel giardino di casa sua a mo di provocazione nei confronti della magistratura ticinese, rea, a suo dire, di eseguire del terrorismo mediatico (come riferito durante il verbale di interrogatorio 30 ottobre 2007, pag. 2/4) , contesta laddebito mossogli, poiché ritiene che il suo comportamento era lecito. In sostanza, egli invoca lart. 13 cpv. 5 LCan, il quale prevede lesonero dallobbligo di notifica per la coltivazione di singole piantine in circostanze che escludono ogni intento commerciale (che corrisponderebbe, secondo il suo libero apprezzamento, a 7 o 8 piante:mettiamo pure un limite di 7 o 8).</w:t>
      </w:r>
    </w:p>
    <w:p>
      <w:r>
        <w:t>In particolare, egli insiste sul fatto che:</w:t>
      </w:r>
    </w:p>
    <w:p>
      <w:r>
        <w:t>La quantità di piante da me prodotta (8 coltivate e 3 raccolte) non dà certamente adito a pensare che ne volessi fare un uso commerciale e quindi laccusa non ha senso. La prova che non ho destinato (e che non destinerò) detta canapa ad un uso stupefacente sono i sacchetti profumati, contenenti tutto il raccolto essicato (comunemente chiamato marijuana), che ho sparso un po dappertutto nella casa con lo scopo di rilasciare il profumo che, francamente, a me piace molto () (cfr. ricorso, prima pagina).</w:t>
      </w:r>
    </w:p>
    <w:p>
      <w:r>
        <w:t>Egli si duole poi fra le righe, anticipando unargomentazione che intenderebbe sollevare di fronte a eventuali istanze superiori, dellincostituzionalità della legislazione cantonale sulla canapa.</w:t>
      </w:r>
    </w:p>
    <w:p>
      <w:r>
        <w:t>5.Preliminarmente va detto che la magistratura  inutilmente criticata dal qui ricorrente e per di più con toni insolenti che poco si addicono a questa sede  non ha formalizzato alcun decreto di accusa. Il Procuratore pubblico incaricato ha infatti ritenuto che non vi fossero sufficienti indizi di reato per giustificare un intervento dellautorità penale, trasmettendo lincarto alla Sezione dei permessi e dell'immigrazione per quanto eventualmente di sua competenza (cfr. scritto 26 settembre 2007 agli atti).</w:t>
      </w:r>
    </w:p>
    <w:p>
      <w:r>
        <w:t>È altresì duopo rilevare che la canapa sativa (nei limiti dei disposti dellOrdinanza sulle sementi del 7 dicembre 1998), è coltivabile senza alcuna restrizione, ma è soggetta a notifica preventiva. Il legislatore cantonale ha così voluto garantire  in attesa della modifica legislativa a livello federale, analogamente a quanto avviene in altri Cantoni  un controllo delle coltivazioni di canapa da parte delle autorità a seguito del fiorire dei cosiddetti canapai (cfr. Messaggio n. 4981 del Consiglio di Stato del 22 febbraio 2000 e messaggio aggiuntivo del 25 maggio 2002; Rapporto di maggioranza del 5 giugno 2002 e rapporto di minoranza del 19 giugno 2002).</w:t>
      </w:r>
    </w:p>
    <w:p>
      <w:r>
        <w:t>In siffatte evenienze, la legislazione cantonale rispetta il principio della preminenza del diritto federale, limitandosi a sottoporre ad autorizzazione la vendita al dettaglio di canapa (senza che ciò leda la libertà economica dei singoli individui), rispettivamente allobbligo di notifica la coltivazione, a prescindere dallo scopo per la quale la canapa è coltivata.</w:t>
      </w:r>
    </w:p>
    <w:p>
      <w:r>
        <w:t>6.Ciò posto, si rileva che in concreto non è contestato che le piantine non fossero destinate a un uso commerciale; si pone tuttavia la questione di determinare la portata e la definizione del termine singole piantine che giustifica lesonero dallobbligo di notifica.</w:t>
      </w:r>
    </w:p>
    <w:p>
      <w:r>
        <w:t>In proposito, lautorità di prime cure, anche se a una mera interpretazione letterale il termine sembrerebbe riferirsi a una piantina presa per sé stessa, ha reputato adeguato fissare un limite massimo di tre piantine, oltre al quale richiedere ladempimento di tale obbligo.</w:t>
      </w:r>
    </w:p>
    <w:p>
      <w:r>
        <w:t>La questione di sapere se per singole piantine si debba intendere piantine coltivate singolarmente da più persone in luoghi diversi o in senso estensivo  come fatto dallautorità di prima istanza  alcune piantine fino a un massimo di tre coltivate da una sola persona, può qui essere lasciata indecisa, poiché a mente di questo giudice il numero di 8 non può in ogni caso rientrare nel concetto di singole piantine. Infatti, quandanche si volesse ammettere linterpretazione estensiva il numero fissato dalla Sezione dei permessi e dellimmigrazione appare come il massimo tollerabile per rispettare gli scopi perseguiti dal legislatore cantonale di cui si è detto sopra.</w:t>
      </w:r>
    </w:p>
    <w:p>
      <w:r>
        <w:t>Linsorgente ha ritenuto, a torto, che il limite entro il quale il coltivatore è esonerato dallobbligo di notifica potesse essere di 7 o 8 piantine, proclamando la liceità del suo comportamento. Si configura pertanto un errore sullilliceità (nel senso dellart. 21 CP). Secondo costante giurisprudenza il fatto di ignorare il carattere illecito di un dato comportamento è indispensabile ma non sufficiente per poter beneficiare dell'errore di diritto: l'agente deve aver avuto anche delle "ragioni sufficienti" per credere di agire nella legalità (sentenza 6S.428/2006 del 27 novembre 2006, consid. 3.1; 6S.46/2002 del 24 maggio 2002, consid. 3b/bb; giurisprudenza che mantiene la sua validità anche dopo lentrata in vigore della nuova parte generale del Codice penale).</w:t>
      </w:r>
    </w:p>
    <w:p>
      <w:r>
        <w:t>In altre parole, egli non deve aver mancato all'obbligo imposto dalle circostanze nonché dalla sua situazione personale, di assicurarsi che aveva il diritto di agire come ha fatto. Se lerrore era evitabile il giudice attenua la pena (art. 21 seconda frase CP).</w:t>
      </w:r>
    </w:p>
    <w:p>
      <w:r>
        <w:t>Ora, al di là del fatto che ci si chiede se lerrore in cui è caduto linsorgente, a prima vista molto cognito della legislazione in materia, possa essere ritenuto credibile, è comunque pacifico che se egli si fosse sincerato sulle possibilità di coltivare le piantine di canapa avrebbe senzaltro potuto evitare di incorrere in una contravvenzione, bastando per questo una semplice telefonata allautorità preposta. Di conseguenza, considerato che lerrore era manifestamente evitabile, egli non può esimersi da ogni e qualsiasi responsabilità, ma si giustifica unicamente procedere alla riduzione della multa.</w:t>
      </w:r>
    </w:p>
    <w:p>
      <w:r>
        <w:t>Quo alla commisurazione della stessa, questo giudice ritiene che un importo di fr. 200.- sia confacentemente proporzionato alla gravità dell'infrazione commessa, rettamente commisurato al grado di colpa e contenuto nei limiti concessi dalla legge.</w:t>
      </w:r>
    </w:p>
    <w:p>
      <w:r>
        <w:t>7.Il ricorso va pertanto accolto nella misura che precede e la multa ridotta afr. 200.-, con conseguente adeguamento degli oneri di primo grado.</w:t>
      </w:r>
    </w:p>
    <w:p>
      <w:r>
        <w:t>Lesito del gravame induce a prelevare tasse e spese di giustizia ridotte (art. 15 LPContr).</w:t>
      </w:r>
    </w:p>
    <w:p>
      <w:r>
        <w:t>per questi motivi,                visti gli art. 13 e 15 LCan; 1, 3 e 4 RLCan; 1 segg. LPContr;</w:t>
      </w:r>
    </w:p>
    <w:p>
      <w:r>
        <w:t>dichiara e</w:t>
      </w:r>
    </w:p>
    <w:p>
      <w:r>
        <w:t>pronuncia:                1.Il ricorsoè parzialmente accoltoe la decisione impugnata è riformata nel senso che a RI 1 è inflitta una multa di fr. 200.- oltre alla tassa di giustizia di fr. 40.- e alle spese di fr. 10.-.</w:t>
      </w:r>
    </w:p>
    <w:p>
      <w:r>
        <w:t>2.La tassa di giustizia di fr. 50.- e le spese di fr. 50.- sono a carico del ricorrente.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in materia penale al Tribunale federale di Losanna (art. 78 e segg. LTF) per i motivi previsti dagli art. 95 e 97 LTF, entro 30 giorni dalla notificazione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