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30.2007.77 vom 17. Juni 2009</w:t>
      </w:r>
    </w:p>
    <w:p>
      <w:r>
        <w:t>TI Tribunale d'appello, 2009-06-17, IT</w:t>
      </w:r>
    </w:p>
    <w:p>
      <w:r>
        <w:rPr>
          <w:b/>
        </w:rPr>
        <w:t xml:space="preserve">Quelle: </w:t>
      </w:r>
      <w:r>
        <w:t>https://mcp.opencaselaw.ch/entscheid/ti_gerichte_30.2007.77</w:t>
      </w:r>
    </w:p>
    <w:p>
      <w:r>
        <w:t>FR: TI_GERICHTE 30.2007.77 du 17 juin 2009</w:t>
      </w:r>
    </w:p>
    <w:p>
      <w:r>
        <w:t>IT: TI_GERICHTE 30.2007.77 del 17 giugno 2009</w:t>
      </w:r>
    </w:p>
    <w:p>
      <w:pPr>
        <w:pStyle w:val="Heading2"/>
      </w:pPr>
      <w:r>
        <w:t>Erwägungen</w:t>
      </w:r>
    </w:p>
    <w:p>
      <w:r>
        <w:rPr>
          <w:b/>
        </w:rPr>
        <w:t>E. 9</w:t>
      </w:r>
    </w:p>
    <w:p>
      <w:r>
        <w:t>Visto l’esito del ricorso la tassa di giustizia e le spese sono a carico del ricorrente in quanto soccombente (art. 23 LCM e 31 LPamm).</w:t>
      </w:r>
    </w:p>
    <w:p>
      <w:r>
        <w:rPr>
          <w:b/>
        </w:rPr>
        <w:t>E. 23</w:t>
      </w:r>
    </w:p>
    <w:p>
      <w:r>
        <w:t>LCM e 31 LPamm).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