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30.2007.38 vom 28. Juni 2007</w:t>
      </w:r>
    </w:p>
    <w:p>
      <w:r>
        <w:t>TI Tribunale d'appello, 2007-06-28, IT</w:t>
      </w:r>
    </w:p>
    <w:p>
      <w:r>
        <w:rPr>
          <w:b/>
        </w:rPr>
        <w:t xml:space="preserve">Quelle: </w:t>
      </w:r>
      <w:r>
        <w:t>https://mcp.opencaselaw.ch/entscheid/ti_gerichte_30.2007.38</w:t>
      </w:r>
    </w:p>
    <w:p>
      <w:r>
        <w:t>FR: TI_GERICHTE 30.2007.38 du 28 juin 2007</w:t>
      </w:r>
    </w:p>
    <w:p>
      <w:r>
        <w:t>IT: TI_GERICHTE 30.2007.38 del 28 giugno 2007</w:t>
      </w:r>
    </w:p>
    <w:p>
      <w:pPr>
        <w:pStyle w:val="Heading2"/>
      </w:pPr>
      <w:r>
        <w:t>Regeste</w:t>
      </w:r>
    </w:p>
    <w:p>
      <w:r>
        <w:t>Fissazione contributi AVS AI IPG personali 2003 quale indipendente. Tassazione. Precisazioni relative al reddito da parte dell'UT.</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26c cpv. 2 della Legge organica giudiziaria civile e penale (STFA del 21 luglio 2003 nella causa N., I 707/00). 2.   Il ricorso, tempestivo siccome inoltrato nei 30 giorni dall'intima­zione della decisione emessa su reclamo, è ricevibile siccome sufficientemente motivato e le conclusioni appaiono chiaramente desumibili. 3.   A norma dell'art. 53 cpv. 3 della Legge federale sulla parte gene­rale del diritto delle assicurazioni sociali (LPGA) l'assicuratore può riconsiderare una decisione o una decisione su opposizione, contro le quali è stato inoltrato ricorso, fino all'invio del suo pre­avviso all'autorità di ricorso. L'amministrazione può rivedere la decisione impugnata solo fino alla presentazione della risposta. Tale condizione temporale è adempiuta se il nuovo provvedimento viene trasmesso all'istanza di ricorso entro il termine per l'inoltro della risposta (cfr. R. Hi­schier, Die Wiedererwägung pendente lite im Sozialversiche-rungsrecht oder die Möglichkeit der späten Einsicht, in SZS 1997, pag. 457; DTF 109 V 236 consid. 2). Una decisione resa dopo questo termine assume per contro unica­mente il carattere di una proposta indirizzata al giudice, af­finché egli decida nei sensi della nuova valutazione (Pratique VSI 1994 pag. 281; RCC 1992 pag. 123 consid. 5, RCC 1989 pag. 320 consid. 2a, RCC 1984 pag. 283, DTF 109 V 236; Spira, "Le contentieux des assurances sociales fédérales et la procé­dure cantonale" in RJN 1984, pag. 23). L'art. 3a della Legge di procedura per i ricorsi al TCA (LPTCA) enuncia i medesimi principi. Questa norma prevede che l'autorità amministrativa può, fino all'invio della sua risposta, riesaminare la decisione impugnata. Essa notifica immediatamente una nuova decisione alle parti e la comunica al Tribunale (art. 3a cpv. 2 LPTCA). Quest'ultimo continua la trattazione del ricorso in quanto non sia divenuto senza oggetto per effetto della nuova decisione (art. 3a cpv. 3, 1a frase LPTCA). Come esposto sopra, l'amministrazione può riconsiderare pen­dente lite una decisione contestata soltanto fino al momento del­l'inoltro della risposta di causa. Un provvedimento emanato suc­cessivamente vale unicamente come proposta al Giudice. Nel caso di specie, l'11 giugno 2007 la Cassa ha inoltrato al TCA la propria risposta di causa, chiedendo la reiezione del ricorso (doc. VI). Solo in seguito, il 18 giugno 2007, l'amministrazione ha emanato una decisione di riconsiderazione (doc. IX) che tuttavia, visto quanto sopra, può essere considerata unicamente quale propo­sta al Giudice. In queste condizioni il TCA è tenuto ad entrare nel merito del ri­corso. nel merito</w:t>
      </w:r>
    </w:p>
    <w:p>
      <w:r>
        <w:rPr>
          <w:b/>
        </w:rPr>
        <w:t>E. 4</w:t>
      </w:r>
    </w:p>
    <w:p>
      <w:r>
        <w:t>Sono assicurate obbligatoriamente in conformità della Legge fede­rale sull'assicurazione per la vecchiaia e per i superstiti (LAVS)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5.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Nei Cantoni con tassazione bien­nale prenumerando, per i due anni di contribuzione precedenti è determinante il capitale proprio investito al 1° gennaio di ogni anno (art. 22 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6.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7.   In concreto, il ricorrente ha indicato nella dichiarazione di tassa­zione 2003B un reddito da attività indipendente di CHF 2'857.-- (doc. A3). Dal canto suo, il com­petente Ufficio di tassazione ha ritenuto un reddito di CHF 30'000.-- ed ha quindi emesso una notifica di tassazione 2003 (doc. A4) in tal senso. Di conse­guenza, la Cassa ha calcolato il contributo AVS/AI/IPG do­vuto nel 2003 dall ' assicurato basandosi su un reddito da attività lucra­tiva indipendente di CHF 30'000.--. In seguito alle precisazioni del 13 giugno 2007 (doc. VIII bis ) pro­dotte dall'Ufficio Circondariale di Tassazione di __________, la Cassa ha riveduto la propria posizione accogliendo le contesta­zioni dell'insorgente (doc. IX). 8.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H.P. KÄSER, Unterstellung und Beitragswesen in der obliga­torischen AHV, 2a edizione, Zurigo 1996, N. 8.32, pag. 212; P.Y. GREBER, J.L. DUC, G. SCARTAZZINI,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 110 pag. 341 segg., consid. 5a, S TCA del 31 luglio 2000 in re R. M.). 9.   Nella fattispecie, per fissare i contributi portanti sull ' anno 2003 occorre determinare il reddito conseguito dall ' assicurato durante quel medesimo anno (art. 22 cpv. 1 OAVS), quindi fare capo alla tassazione postnumerando 2003B, che porta sull ' anno 2003. Dalle comunicazioni dell ' Ufficio di tassazione si evince che red­dito da attività lucrativa indipendente dei coniugi __________ con­seguito ammonta a CHF 30'000.--, da suddividere in CHF 27'500.-- per quanto concerne __________ e CHF 2'500.-- riguardanti RI 1. A seguito dell'erronea compilazione del questionario 2003B per indipendenti senza contabilità (doc. A3) da parte del ricorrente (come lui stesso ammette, doc. I), l'Ufficio di tassazione ha attribuito al ricorrente l'intero importo di CHF 30'000.--. A questo proposito la Cassa evidenzia che questa decisione di tas­sazione è regolarmente cresciuta in giudicato (doc. VI). La precisazione da parte dell'Ufficio di tassazione del 13 giugno 2007 (doc. VIII bis ) non contrasta con la crescita in giudicato della decisione. 10.   Sulla scorta di quanto precede, la contestazione dell ' errato conteg­gio di CHF 30 ' 000.-- sollevata dal ricorrente va accettata. Ne discende dunque che il ricorso deve essere accolto e la deci­sione impugnata annullata, nel senso che la Cassa di compen­sazione è tenuta ad emanare una nuova decisione di fissazione dei contributi personali AVS/AI/IPG dell ' insorgente su un reddito aziendale assommante a CHF 2'500.-- su un capitale proprio nullo.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