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30.2007.18 vom 16. Juli 2007</w:t>
      </w:r>
    </w:p>
    <w:p>
      <w:r>
        <w:t>TI Tribunale d'appello, 2007-07-16, IT</w:t>
      </w:r>
    </w:p>
    <w:p>
      <w:r>
        <w:rPr>
          <w:b/>
        </w:rPr>
        <w:t xml:space="preserve">Quelle: </w:t>
      </w:r>
      <w:r>
        <w:t>https://mcp.opencaselaw.ch/entscheid/ti_gerichte_30.2007.18</w:t>
      </w:r>
    </w:p>
    <w:p>
      <w:r>
        <w:t>FR: TI_GERICHTE 30.2007.18 du 16 juillet 2007</w:t>
      </w:r>
    </w:p>
    <w:p>
      <w:r>
        <w:t>IT: TI_GERICHTE 30.2007.18 del 16 luglio 2007</w:t>
      </w:r>
    </w:p>
    <w:p>
      <w:pPr>
        <w:pStyle w:val="Heading2"/>
      </w:pPr>
      <w:r>
        <w:t>Regeste</w:t>
      </w:r>
    </w:p>
    <w:p>
      <w:r>
        <w:t>Attività di segretariato e servizi. A ragione la cassa ha rifiutato la richiesta di affiliazione quale indipendente. Nonostante sia svolta a casa per le sue caratteristiche l'attività é tipicamente dipendente.</w:t>
      </w:r>
    </w:p>
    <w:p>
      <w:pPr>
        <w:pStyle w:val="Heading2"/>
      </w:pPr>
      <w:r>
        <w:t>Erwägungen</w:t>
      </w:r>
    </w:p>
    <w:p>
      <w:r>
        <w:rPr>
          <w:b/>
        </w:rPr>
        <w:t>E. 5</w:t>
      </w:r>
    </w:p>
    <w:p>
      <w:r>
        <w:t>A norma dell'art. 4 della Legge federale del 20 dicembre 1946 su l’assicurazione per la vecchiaia e per i superstiti (LAVS) i contri­buti degli assicurati che esercitano un’attività lucrativa sono cal­colati in percento del reddito proveniente da qualsiasi attività lu­crativa dipendente e indipendente. L’art. 5 cpv. 2 prima frase LAVS prevede che il salario determinante comprende qualsiasi retribuzione del lavoro a dipendenza d’altri per un tempo deter­minato o indeterminato. Giusta l’art. 9 cpv. 1 LAVS il reddito pro­veniente da un’attività lucrativa indipendente comprende qual­siasi reddito che non sia mercede per lavoro a dipendenza d’altri. Per l’art. 10 della Legge federale del</w:t>
      </w:r>
    </w:p>
    <w:p>
      <w:r>
        <w:rPr>
          <w:b/>
        </w:rPr>
        <w:t>E. 6</w:t>
      </w:r>
    </w:p>
    <w:p>
      <w:r>
        <w:t>ottobre 2000 sulla parte generale del diritto delle assicurazioni sociali (LPGA) è considerato salariato chi per un lavoro dipendente riceve un sa­lario determinante secondo la pertinente legge. È considerato datore di lavoro chi impiega salariati (art. 11 LPGA). L’art. 12 LPGA prevede che è considerato lavoratore indipen­dente chi non consegue un reddito dall’esercizio di un’attività di salariato (cpv. 1). Un indipendente può essere contemporanea­mente anche un salariato, se consegue un reddito per un lavoro dipendente (cpv. 2). Per quanto concerne la qualifica dell'attività esercitata da un assicurato, il Tribunale federale delle assicura­zioni (dal 1° gennaio 2007: Tribunale federale) ha precisato che gli accordi, le dichiarazioni delle parti, la natura dal profilo del di­ritto civile del contratto vincolante un assicurato a un datore di lavoro non costituiscono, in materia di AVS, elementi decisivi per stabilire se una persona eserciti un'attività lucrativa a titolo di­pendente o indipendente (STFA dell’11 marzo 2005, H 322/03; STFA del 21 marzo 2005, H 31/04). In particolare, insolite co­struzioni di diritto civile che devono servire a motivare un certo statuto di contribuzione qui non hanno alcun valore (RCC 1986, pag. 650). Di principio si deve ammettere un'attività dipendente secondo l'art. 5 LAVS, quando una delle parti, rispetto all'altra, è subordinata per quanto concerne l'impiego del tempo o l'orga­nizzazione del lavoro (STFA dell’11 marzo 2005, H 322/03; STFA del 21 marzo 2005, H 31/04). Un altro indizio può essere dato da un rapporto di dipendenza economica oppure dal fatto che l'assicurato non sopporti il rischio economico a carico del datore di lavoro, il quale dirige la sua impresa e ne assume la responsabilità. Questi principi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(STFA del 21 marzo 2005, H 31/04; STFA dell’11 marzo 2005, H 322/03; STFA del 16 dicembre 2002, H 279/00; DTF 123 V 162 consid. 1, DTF 122 V 171 consid. 3a, pag. 172 consid. 3c e pag. 283 consid. 2a; DTF 119 V 161 consid. 2 e la giurisprudenza ivi citata). Per poter decidere si dovrà vedere quali sono gli elementi predominanti nel caso concreto (STFA dell’11 marzo 2005, H 322/03; STFA del 18 settembre 2000 nella causa F.M., H 59/00). 6.   Secondo la giurisprudenza del TFA (ricapitolata in DTF 122 V 169 e DTF 122 V 284 consid. 2b) i criteri caratteristici di una atti­vità indipendente 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 riguardo, non è la possibilità giu­ridica di accettare dei lavori di diversi mandanti che è determi­nante, ma la situazione effettiva di ogni singolo mandato (RCC 1982 pag. 208). Si è in presenza di un’attività dipendente 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 pag. 34 segg.; 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 Il TFA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(STCA del 19 giugno 2000 nella causa A.G.; Pratique VSI 1993 pag. 242 segg.; GREBER, DUC, SCARTAZZINI, Commentaire des articles 1 à 16 de la loi fédérale sur l'assurance-vieillesse et survivants (LAVS), pag. 313, n. 149 ad art. 9 LAVS). In una sentenza pubblicata in Prati­que VSI 2001 pag. 55, a pagina 63 il TFA ha precisato: " (…) Il est vrai que, selon la jurisprudence, la qualification fiscale du re­venu ne constitue qu'un indice, d'une certaine importance certes, qui doit être apprécié en fonction de l'ensemble des conditions éco­nomiques (ATF 122 V 289 = VSI 1997 p. 105 consid. 5d et les références citées). Une harmonisation de l'application du droit commande toutefois, notamment dans les cas douteux, de ne pas s'é­carter sans nécessité de l'appreciation fiscale. (…). " 7.   Il TFA ha pure stabilito che la qualificazione dell'assicurato come dipendente o indipendente non dipende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 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(STFA del 24 febbraio 1989 nella causa D. SA; STCA del 3 ottobre 1991 nella causa B.; Pratique VSI 1993 pag. 226 consid. 3c = DTF 119 V 165). Per questi mo­tivi un assicurato può essere qualificato simultaneamente come salariato per un lavoro e indipendente per un altro lavoro. In questi casi per ogni reddito bisogna esaminare se proviene da un’attività dipendente o meno (Pratique VSI 1995 pag. 145 con­sid. 5a; DTF 104 V 127). 8.   Nella presente fattispecie la ricorrente non risulta iscritta al regi­stro di commercio con una propria ragione sociale. Nel questio­nario per l'affiliazione degli indipendenti compilato il 9 giugno 2006 (doc. 26), RI 1 ha dichiarato di essere stata di­pendente dell'__________ di dal 2000 al 2005, e di essere indipendente a partire dal 1. gennaio 2006. Nel que­stionario del Servizio Affiliazioni e Contributi compilato in dicem­bre 2006 (doc. 27-29) la ricorrente ha indicato come committenti la medesima __________ di, l'Avv. __________ di e l'Avv. __________ di (doc. 27). Nell'atto ricorsuale (doc. I), la Signora RI 1 sostiene che il numero di clienti per i quali svolge la propria attività è "de­stinato evidentemente ad incrementare" ma non ha ulteriormente sostanziato questa affermazione. Inoltre, l'insorgente afferma di avere 6 committenti, di cui 3 tra­mite l'Avv. __________ cui fattura le proprie prestazioni. Quanto alla natura delle prestazioni svolte dalla ricorrente, si tratta sostanzialmente di attività di segretariato . Infatti, come affermato dalla Signora RI 1 in sede di udienza (doc. VIII), essa svolge per l'__________ di compiti di supporto amministrativo: produzione di fatture ai clienti della ditta, produzione e controllo dei bollettini di consegna. La sua attività non è dunque assimilabile a quella di una fiduciaria autorizzata. Si tratta, a bene vedere, di attività tipicamente subordinata. La ricorrente agisce in virtù delle istruzioni che riceve e secondo le modalità volute dal datore di lavoro. Per quanto riguarda lo studio legale dell'Avv. __________, la ricorrente dispone delle chiavi di casa di 4-5 clienti dello studio legale, e per questi signori tiene i contatti con le autorità comunali, coi tecnici per eventuali riparazioni, ecc. (doc. VIII). In questo caso si tratta di attività mista di segretariato e servizio in senso lato. Attività anche questa volta su istruzioni - certo con una determinata autonomia - dei committenti, e nell'ambito da questi definiti. Infine, la ricorrente svolge attività di segretariato anche per lo studio legale dell'Avv. __________ (doc. I). Per ciò che concerne il tipo di fatturazione, sia dalle fatture emesse all'__________ da febbraio a dicembre 2006 (doc. 4-14), sia da quelle emesse all'Avv. __________ da luglio a di­cembre 2006 (doc. 15-20), sia dalle fatture emesse all'Avv. __________ da settembre a dicembre 2006 (doc. 21-24) si evince come la ricorrente abbia sempre fatturato mensilmente le proprie prestazioni di contabilità ed amministrazione con cifre tonde che indicano una fatturazione per ora di lavoro svolto. Tutte le fatture recano la data dell'inizio del mese successivo il periodo di contabilizzazione delle prestazioni. Questo tipo di fat­turazione è equiparabile alla regolare retribuzione di un'attività a carattere dipendente. In merito al criterio del rischio economico, la ricorrente fa valere di aver destinato un locale al pianterreno della propria casa d'abitazione esclusivamente alla propria attività professionale, utilizzando strumenti propri già acquistati in precedenza e meglio pc, stampanti e fotocopiatrice. Secondo i dati rilevati dall'Ufficio Federale di Statistica ("IKT-Ausstattung der Schweizer Haushalte, Entwicklung 1990-2004", reperibile al sito internet dell'Ufficio Federale di Statistica, www.bfs.admin.ch), mentre nel 1990 solamente il 14,5% delle economie domestiche svizzere disponeva di almeno un personal computer (fisso o portatile), nel 1998 tale percentuale era già del 51,1%. Nel 2004 il 70,6% delle economie domestiche elvetiche disponeva di almeno un pc. Per quanto riguarda le stampanti per pc, il discorso è quantomeno simile: nel 2004 il 64,5% delle eco­nomie domestiche elvetiche disponeva di almeno una stam­pante. Dunque, in quasi tutte le economie domestiche in cui è presente almeno un pc, è presente anche una stampante per pc. Ora, come noto la rapida diffusione di internet, avvenuta a partire dal 1995 in poi, ha fatto sì che sempre più economie domestiche si siano dotate di almeno un personal computer, con cui al giorno d'oggi con frequenza sempre maggiore si scrivono documenti di vario genere e si gestisce la contabilità famigliare. La postazione informatica casalinga, intesa come pc e stam­pante, è dunque considerata oggigiorno uno strumento poliva­lente, utile per soddisfare varie necessità do­mesti­che, ma che all'occorrenza dispone della potenza di calcolo e dei programmi necessari allo svolgimento di un'attività di segretariato e piccole con­tabilità per il servizio a terzi. Nella fattispecie l'utilizzo di una postazione informatica propria non è dunque un argomento d'aiuto alla ricorrente. Oltretutto, come affermato proprio dalla Signora RI 1, il pc e la stampante non sono stati acquistati al momento di iniziare le attività de­scritte dalla ricorrente, bensì già in precedenza. In concreto non c'è un acquisto specifico di materiale particolare (un pc speciale o programmi specifici o fatti allestire specificatamente da specialisti). In concreto non si può ritenere dunque un vero e proprio rischio economico. Per quanto riguarda la possibilità di scegliere liberamente come organizzare la propria attività professionale, è vero che in concreto la ricorrente può determinare personalmente il proprio orario di lavoro e l'organizzazione di quest'ultimo, e può altresì decidere se delegare lavoro a terzi, ciò però in ossequio alle esigenze del cliente. L'elemento relativo all'organizzazione del lavoro farebbe ritenere l'attività svolta quale indipendente ma l'esame dei rapporti in essere deve essere complessivo. La circostanza dello svolgimento dell'attività per l'ex datore di lavoro nel sostanziale medesimo ambito, la modalità di fatturazione, il genere di attività svolta che impone di ossequiare le precise istruzioni dei datori di lavoro, l'esiguità del numero dei clienti, sono tutti elementi che inducono a concludere per un'attività dipendente. 9.   Alla luce di quanto precede, nel caso di fattispecie i requisiti per l'affiliazione come indipendente non sono soddisfatti, come detto il numero di committenti cui fa capo la ricorrente e la rilevanza del rischio economico del caso concreto non sono sufficienti a comprovare un'attività indipendente; inoltre il tipo di fatturazione è tipico di un'attività a carattere dipendente. Il ricorso va pertanto respinto e la decisione su opposizione va confermata. 10.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causa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 l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