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30.2006.34 vom 21. September 2006</w:t>
      </w:r>
    </w:p>
    <w:p>
      <w:r>
        <w:t>TI Tribunale d'appello, 2006-09-21, IT</w:t>
      </w:r>
    </w:p>
    <w:p>
      <w:r>
        <w:rPr>
          <w:b/>
        </w:rPr>
        <w:t xml:space="preserve">Quelle: </w:t>
      </w:r>
      <w:r>
        <w:t>https://mcp.opencaselaw.ch/entscheid/ti_gerichte_30.2006.34</w:t>
      </w:r>
    </w:p>
    <w:p>
      <w:r>
        <w:t>FR: TI_GERICHTE 30.2006.34 du 21 septembre 2006</w:t>
      </w:r>
    </w:p>
    <w:p>
      <w:r>
        <w:t>IT: TI_GERICHTE 30.2006.34 del 21 settembre 2006</w:t>
      </w:r>
    </w:p>
    <w:p>
      <w:pPr>
        <w:pStyle w:val="Heading2"/>
      </w:pPr>
      <w:r>
        <w:t>Regeste</w:t>
      </w:r>
    </w:p>
    <w:p>
      <w:r>
        <w:t>Luogo di assoggettamento al pagamento dei contributi sociali di un cittadino di un Paese dell'UE, residente in Svizzera senza esercitarvi un'attività lucrativa ed imposto secondo il dispendio, che lavora nell'UE.</w:t>
      </w:r>
    </w:p>
    <w:p>
      <w:pPr>
        <w:pStyle w:val="Heading2"/>
      </w:pPr>
      <w:r>
        <w:t>Erwägungen</w:t>
      </w:r>
    </w:p>
    <w:p>
      <w:r>
        <w:rPr>
          <w:b/>
        </w:rPr>
        <w:t>E. 001</w:t>
      </w:r>
    </w:p>
    <w:p>
      <w:r>
        <w:t>L’assoggettamento all’AVS delle fattispecie non regolate dall’ALC (ad esempio cittadini non comunitari che svolgono attività lavorativa in Paesi non comunitari) viene stabilito sulla base delle Convenzioni internazionali sottoscritte dalla Svizzera. Se non esiste alcuna Convenzione, l’assoggettamento è determinato secondo il diritto svizzero (marg. 2061 delle Direttive sull’assoggettamento). Va infine ricordato che giusta gli art. 13 LT e 14 LIFD che trattano dell'imposizione globale secondo il dispendio, una condizione sine qua non per un contribuente per poter chiedere ed ottenere tale tipo di tassazione – in luogo e vece della tassazione ordinaria - è di non esercitare un'attività lucrativa in Svizzera. Pertanto è considerato globalista per il diritto fiscale svizzero la persona senza attività lucrativa in Svizzera, anche se, eventualmente, svolge un'attività dipendente od indipendente all'estero. Nell'ambito del diritto delle assicurazioni sociali l'eventuale reddito lucrativo realizzato all'estero da un globalista non rientra nel salario determinante ai fini del calcolo dei contributi AVS. Infatti, l'art. 6ter lett. c OAVS prevede che i redditi d'attività lucrativa (svolta all'estero) che pervengono ad una persona domiciliata in Svizzera che paga l'imposta secondo il dispendio giusta il citato art. 14 LIFD, sono eccettuati dal calcolo dei contributi. 2.5.   Va qui innanzitutto rammentato che questo Tribunale, con sentenza del 20 dicembre 2004, inc. 30.2004.66, ha dovuto decidere in merito all’affiliazione in Svizzera di una persona a beneficio della tassazione sul dispendio, con la doppia nazionalità di un Paese dell’UE e di un Paese extraeuropeo, esercitante l’attività lucrativa sia all’interno dell’Unione Europea che all’esterno dell’UE. In quell’occasione il TCA ha stabilito che in virtù del principio dell’assoggettamento al luogo di lavoro previsto dall’ALC, i redditi percepiti lavorando nei Paesi dell’UE non vanno assoggettati in Svizzera, indipendentemente dalla questione a sapere se viene svolta un’attività salariata o indipendente (cfr. art. 13 paragrafo 2 lett. a e b del regolamento 1408/71). Questo Tribunale ha inoltre affermato: " Se lavorasse solo in X (ndr: Paese dell’UE) l’insorgente, che paga l’imposta secondo il dispendio, in virtù del principio dell’unicità dell’affiliazione previsto dall’ALC (art. 13 paragrafo 1 del regolamento 1408/71), non andrebbe assoggettata in Svizzera." Poiché tuttavia l’assicurata svolgeva un’attività anche in un Paese con il quale la Svizzera non aveva sottoscritto alcun Accordo sulla sicurezza sociale in ambito di pagamento dei contributi sociali, per il lavoro svolto in quel Paese, trovava applicazione il diritto svizzero (cfr. marg. 2061 delle direttive sull’assoggettamento). Per cui l’insorgente è stata affiliata in Svizzera quale persona senza attività lucrativa in virtù dell’art. 1a cpv. 1 lett. a LAVS e 6ter OAVS. Nel presente caso la situazione è diversa nella misura in cui il ricorrente è cittadino __________ e svolge un’attività lucrativa unicamente all’interno di Paesi dell’Unione Europea a favore di una società con sede nell’Unione Europea (prima __________ e poi __________). Dai 2 formulari E 101 prodotti dall’interessato e relativi all’attività svolta per la società __________ con sede dapprima in __________ e poi in __________, emerge che le istituzioni competenti __________, rispettivamente __________, hanno attestato il pagamento dei contributi sociali nei rispettivi Paesi per il lavoro svolto nell’UE e che conformemente all’art. 14 par. 2 punto b let. ii del regolamento 1408/71 l’interessato è assoggettato alla legislazione sociale della __________, rispettivamente del __________. In particolare l’autorità __________, per il periodo 1.12.2005-28.02.2006 ha attestato che “ The employee works for the __________ employer __________ in different EU-countries according to article 14.2.b.ii” . (cfr. allegato al doc. 5, punto 3.4), mentre l’amministrazione __________ ha confermato l’assoggettamento al diritto di quello Stato dal 1. marzo 2006. In queste condizioni, in virtù del principio dell’unicità dell’affiliazione previsto dall’art. 13 paragrafo 1 del regolamento 1408/71, l’insorgente non può essere affiliato alla LAVS in Svizzera. Il ricorso va accolto, la decisione impugnata va annullata e al ricorrente, rappresentato da una fiduciaria, vanno assegnate 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