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30.2006.243 vom 14. August 2007</w:t>
      </w:r>
    </w:p>
    <w:p>
      <w:r>
        <w:t>TI Tribunale d'appello, 2007-08-14, IT</w:t>
      </w:r>
    </w:p>
    <w:p>
      <w:r>
        <w:rPr>
          <w:b/>
        </w:rPr>
        <w:t xml:space="preserve">Quelle: </w:t>
      </w:r>
      <w:r>
        <w:t>https://mcp.opencaselaw.ch/entscheid/ti_gerichte_30.2006.243</w:t>
      </w:r>
    </w:p>
    <w:p>
      <w:r>
        <w:t>FR: TI_GERICHTE 30.2006.243 du 14 août 2007</w:t>
      </w:r>
    </w:p>
    <w:p>
      <w:r>
        <w:t>IT: TI_GERICHTE 30.2006.243 del 14 agosto 2007</w:t>
      </w:r>
    </w:p>
    <w:p>
      <w:pPr>
        <w:pStyle w:val="Heading2"/>
      </w:pPr>
      <w:r>
        <w:t>Volltext</w:t>
      </w:r>
    </w:p>
    <w:p>
      <w:r>
        <w:t>Incarto n.30.2006.243</w:t>
      </w:r>
    </w:p>
    <w:p>
      <w:r>
        <w:t>20500/608</w:t>
      </w:r>
    </w:p>
    <w:p>
      <w:r>
        <w:t>Bellinzona</w:t>
      </w:r>
    </w:p>
    <w:p>
      <w:r>
        <w:t>14 agosto 2007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Petra Vanoni in qualità di segretaria per statuire sul ricorso 8 settembre 2006 presentato da</w:t>
      </w:r>
    </w:p>
    <w:p>
      <w:r>
        <w:t>RI 1,</w:t>
      </w:r>
    </w:p>
    <w:p>
      <w:r>
        <w:t>contro</w:t>
      </w:r>
    </w:p>
    <w:p>
      <w:r>
        <w:t>la decisione 25 agosto 2006 n. 20500/608 emessa dalla CRTE 1</w:t>
      </w:r>
    </w:p>
    <w:p>
      <w:r>
        <w:t>viste                                  le osservazioni 28 settembre 2006 presentate dalla CRTE 1, __________;</w:t>
      </w:r>
    </w:p>
    <w:p>
      <w:r>
        <w:t>letti ed esaminati gli atti,</w:t>
      </w:r>
    </w:p>
    <w:p>
      <w:r>
        <w:t>ritenuto                             in fatto:</w:t>
      </w:r>
    </w:p>
    <w:p>
      <w:r>
        <w:t>A.La CRTE 1, con decisione 25 agosto 2006, ha inflitto a RI 1 una multa di fr. 80.-, oltre alla tassa di giustizia di fr. 20.- e alle spese di fr. 10.-, per essersi fermata con il veicolo TI __________ in un passaggio stretto.</w:t>
      </w:r>
    </w:p>
    <w:p>
      <w:r>
        <w:t>Fatti accertati il 2 maggio 2006 in territorio di Lugano.</w:t>
      </w:r>
    </w:p>
    <w:p>
      <w:r>
        <w:t>La risoluzione è stata resa in applicazione degli articoli 37 cpv. 2, 90 cifra 1 LCStr; 18 cpv. 2 lett. b ONC.</w:t>
      </w:r>
    </w:p>
    <w:p>
      <w:r>
        <w:t>B.Contro la predetta risoluzione dipartimentale RI 1 si aggrava ora davanti a questo giudice chiedendo lannullamento o il condono della multa.</w:t>
      </w:r>
    </w:p>
    <w:p>
      <w:r>
        <w:t>C.Con comunicazione 28 settembre 2006 la CRTE 1 dichiara di astenersi dal formulare osservazioni, lasciando a questo giudice la più ampia facoltà di giudizio.</w:t>
      </w:r>
    </w:p>
    <w:p>
      <w:r>
        <w:t>considerato                      in diritto:</w:t>
      </w:r>
    </w:p>
    <w:p>
      <w:r>
        <w:t>1.La competenza di questo giudice, la legittimazione attiva dell'insorgente e la tempestività dell'impugnativa sono date dall'art. 4 LPContr. Il ricorso è pertanto ricevibile in ordine e può essere giudicato sulla base degli atti a norma dellart. 12 LPContr.</w:t>
      </w:r>
    </w:p>
    <w:p>
      <w:r>
        <w:t>2.Giusta lart. 37 cpv. 2 LCStr è vietato fermarsi o sostare dove il veicolo potrebbe essere di ostacolo o di pericolo alla circolazione. Se possibile, devono essere usati gli appositi parcheggi. In particolare, lart. 18 cpv. 2 lett. b ONC vieta la fermata volontaria nei passaggi stretti (primo periodo).</w:t>
      </w:r>
    </w:p>
    <w:p>
      <w:r>
        <w:t>Chiunque contravviene alle norme della circolazione contenute nella presente legge o nelle prescrizioni di esecuzione del Consiglio federale è punito con la multa (art. 90 cifra 1 LCStr). Per linosservanza di cui sopra, lallegato 1 allordinanza concernente le multe disciplinari (OMD) commina un sanzione pecuniaria di fr. 80.-.</w:t>
      </w:r>
    </w:p>
    <w:p>
      <w:r>
        <w:t>3.La CRTE 1  in applicazione delle predette disposizioni  ha sanzionato linsorgente per essersi fermata con il veicolo TI __________ in un passaggio stretto.</w:t>
      </w:r>
    </w:p>
    <w:p>
      <w:r>
        <w:t>La risoluzione impugnata si fonda sullaccertamento di un agente della Polizia comunale di Lugano, il quale, nel proprio rapporto di servizio 25 settembre 2006 ha tra laltro asserito che:</w:t>
      </w:r>
    </w:p>
    <w:p>
      <w:r>
        <w:t>In luogo, ora e data di cui sopra, mentre effettuavo normale pattugliamento appiedato della via __________, costatavo la presenza del veicolo __________ targato TI __________, che si trovava parcheggiato fuori dagli stalli demarcati in zona blu, lo stesso precludeva il normale accesso ai posteggi sotterranei dei condomini nr__________ e __________ dellomonima via.</w:t>
      </w:r>
    </w:p>
    <w:p>
      <w:r>
        <w:t>Contrariamente a quanto affermato nel suo scritto del 08/05/2006 dalla Signora __________, il suo veicolo creava effettivo intralcio, impedendo tra laltro il normale incrocio di veicoli sul tratto di strada interessato. Per questo motivo veniva applicato lart. 205 dellOMD.</w:t>
      </w:r>
    </w:p>
    <w:p>
      <w:r>
        <w:t>4.Nel gravame linsorgente si esaurisce nelle seguenti considerazioni:</w:t>
      </w:r>
    </w:p>
    <w:p>
      <w:r>
        <w:t>Lo scorso 02.05.2006, durante lo svolgimento del mio lavoro quale aiuto famigliare, ho posteggiato lauto in Via __________, immediatamente dopo i posteggi blu, non essendoci spazi liberi nelle zona autorizzate (e venivo multata per intralcio).</w:t>
      </w:r>
    </w:p>
    <w:p>
      <w:r>
        <w:t>L08.05.2006 inoltravo una lettera alla Polizia comunale di Lugano (copia acclusa) con le mie osservazioni che non venivano prese in considerazione perché intempestive. Non davo comunque seguito al pagamento perché nel frattempo il signor __________, direttore di __________ (mio datore di lavoro), era intervenuto presso la Polizia di Lugano ed aveva risolto tutte le pendenze.</w:t>
      </w:r>
    </w:p>
    <w:p>
      <w:r>
        <w:t>Ce ne dava comunicazione con lettera-circolare del 21.07.2006 (fotocopia acclusa). Ho pertanto ritenuto che la mia multa fosse condonata in quanto si trattava delle stesse infrazioni commesse dalle mie colleghe e comunque nessuno mi ha comunicato che la mia faceva eccezione e perché.</w:t>
      </w:r>
    </w:p>
    <w:p>
      <w:r>
        <w:t>Di conseguenza il decreto di multa del 25.08.2006 mi ha colto di sorpresa, anche perché, oltre a non avere creato intralcio o pericolo alcuno, si è trattato di una sosta durata non più di 15-20 minuti e quindi non vedo aggravanti che possano motivare un trattamento nei miei confronti diverso dalle mie colleghe da parte della Polizia di Lugano () .</w:t>
      </w:r>
    </w:p>
    <w:p>
      <w:r>
        <w:t>5.Preliminarmente, si rileva che la comunicazione e-mail 21 luglio 2006 del direttore dellassociazione __________ (__________), prodotta dalla ricorrente, non si riferisce, con ogni verosimiglianza, ai fatti a lei rimproverati, di gran lunga antecedenti alla stessa, ma riguardano semmai multe disciplinari inflitte nel mese di luglio 2006 (cfr. e-mail in questione, ove leggesi,in questi giorni ci sono state consegnate diverse multe di posteggio emesse dalla polizia comunale di Lugano).Inoltre, la predetta comunicazione richiamava le direttive per il posteggio da parte delle operatrici del ramo e le modalità da seguire e non aveva nulla a che vedere con laddebito mosso alla ricorrente. Largomentazione, comunque sia non liberatoria, non appare pertanto fondata. Si noti che neppureladombrata disparità di trattamento nellillegalità gioverebbe alla ricorrente, in quanto tale principio soggiace alla realizzazione di condizioni cumulative che nella fattispecie non sono date, non da ultimo lesistenza di una prassi illegale applicata dalle forze dellordine in materia di multe. In specie, non vi sarebbe quindi spazio per lapplicazione del principio della parità ditrattamento a detrimento del principio di legalità.</w:t>
      </w:r>
    </w:p>
    <w:p>
      <w:r>
        <w:t>Ciò premesso, va detto che nelle osservazioni 8 maggio 2006  regolarmente trasmesse dalla Polizia comunale alla Sezione della circolazione, ancorché intempestive, atteso che nellambito della procedura disciplinare non è data facoltà di presentare osservazioni  la ricorrente precisava di aver sostato nel punto in questione per eseguire unoperazione di scarico merce destinata a un utente residente in Via ____________________, circostanza non contestata dallagente. In questo contesto, linsorgente precisava che già avevo avuto cura di tenermi ben vicino al marciapiede: per non intralciare laccesso al palazzo che si trova sulla sinistra. Ma, mentre scaricavo parte della merce, ho potuto vedere unauto uscire dal garage di tale palazzo e due entrarvi: tutte sono transitate senza la benché minima difficoltà, ciò che mi ha ulteriormente assicurato che la mia auto non creava né intralcio, né pericolo per nessuno().</w:t>
      </w:r>
    </w:p>
    <w:p>
      <w:r>
        <w:t>6.Nella fattispecie, occorre quindi appurare se il punto in cui la ricorrente ha sostato con il proprio veicolo costituisca passaggio stretto nel senso dellart. 18 cpv. 2 lett. b ONC, ritenuto che il divieto sancito da questo disposto si fonda sul principio generale sancito dallart. 37 cpv. 2 LCStr per cui è vietato sostare ove il veicolo potrebbe essere di ostacolo o di pericolo alla circolazione.</w:t>
      </w:r>
    </w:p>
    <w:p>
      <w:r>
        <w:t>In proposito, la giurisprudenza del Tribunale federale ha già avuto modo di stabilire che vi è ostacolo alla circolazione laddove il veicolo crea un impedimento considerevole suscettibile di occasionare incidenti nonostante lattenzione prestata dagli altri utenti oppure laddove impedisce a questi ultimi in modo notevole di proseguire nella loro strada (cfr. DTF 84 IV 60, consid. 1).</w:t>
      </w:r>
    </w:p>
    <w:p>
      <w:r>
        <w:t>Lagente denunciante, come detto, ha considerato che la sosta effettuata dalla ricorrente ha precluso il normale accesso ai posteggi sotterranei dei condomini degli edifici siti ai numeri civici __________ e __________ di Via __________, creando effettivo intralcio e impedendo tra laltro lincrocio di veicoli sul tratto di strada interessato; la presenza della vettura fuori dai posti regolarmente demarcati, sarebbe inoltre stata suscettibile di creare effettivo pericolo per il traffico motorizzato e pedonale (cfr. rapporto di servizio 25 settembre 2006, pag. 1).</w:t>
      </w:r>
    </w:p>
    <w:p>
      <w:r>
        <w:t>Linsorgente, da par suo, nelle osservazioni 17 ottobre 2006 al rapporto di sevizio dellagente denunciante, ribadiva di non avere mai creato intralcio, né tanto meno pericolo a nessuno, producendo inoltre alcune fotografie indicanti il punto dove ha sostato.</w:t>
      </w:r>
    </w:p>
    <w:p>
      <w:r>
        <w:t>Orbene, dalla predetta documentazione fotografica si evince che, nonostante la vettura fosse posizionata in corrispondenza dellaccesso agli edifici siti sul lato opposto della carreggiata, vi era comunque spazio sufficiente per poter entrare e uscire da questi ultimi.</w:t>
      </w:r>
    </w:p>
    <w:p>
      <w:r>
        <w:t>La circostanza per cui il veicolo della ricorrente impedisse lincrocio di veicoli sul tratto in questione (ciò che non ha nulla di eccezionale data la presenza di ostacoli fisici  successivamente smantellati  e di posteggi laterali, che, se occupati, impediscono comunque sia lincrocio di due vetture sulla strada in questione), non è determinante ai fini di stabilire si vi sia stato effettivamente intralcio o pericolo alla circolazione; in ogni caso, su una strada non principale  come in specie  la sosta di veicoli non è vietata per il solo motivo che impedisce lincrocio di due vetture (cfr.Bussy/Rusconi, Code suisse de la circulation routière, commentaire, ad art. 18 ONC, n. 4.1).</w:t>
      </w:r>
    </w:p>
    <w:p>
      <w:r>
        <w:t>In definitiva, dalle risultanze processuali non emergono indizi concreti che consentano di affermare che la sosta, relativamente breve, effettuata dalla ricorrente in difetto di stalli ove posteggiare, abbia effettivamente creato un intralcio o un pericolo alla circolazione veicolare, comunque garantita in entrambi i sensi di marcia, o pedonale, data le presenza del marciapiede.</w:t>
      </w:r>
    </w:p>
    <w:p>
      <w:r>
        <w:t>Alla luce di quanto precede essa deve quindi essere prosciolta dalladdebito mossole, con conseguente annullamento della decisione impugnata.</w:t>
      </w:r>
    </w:p>
    <w:p>
      <w:r>
        <w:t>Lesito del gravame giustifica di prescindere dal prelievo di oneri processuali di questa sede (art. 15 LPContr).</w:t>
      </w:r>
    </w:p>
    <w:p>
      <w:r>
        <w:t>per questi motivi                 visti gli art. 37 cpv. 2, 90 cifra 1 LCStr; 18 cpv. 2 lett. b ONC; 1 segg. LPContr;</w:t>
      </w:r>
    </w:p>
    <w:p>
      <w:r>
        <w:t>dichiara e</w:t>
      </w:r>
    </w:p>
    <w:p>
      <w:r>
        <w:t>pronuncia:                1.Il ricorsoè accoltoe la decisione impugnata annullata.</w:t>
      </w:r>
    </w:p>
    <w:p>
      <w:r>
        <w:t>2.Non si prelevano né tasse né spese per lodierno giudizio.</w:t>
      </w:r>
    </w:p>
    <w:p>
      <w:r>
        <w:t>3.Intimazione a:</w:t>
      </w:r>
    </w:p>
    <w:p>
      <w:r>
        <w:t>RI 1,</w:t>
      </w:r>
    </w:p>
    <w:p>
      <w:r>
        <w:t>CRTE 1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