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30.2006.21 vom 2. Juni 2008</w:t>
      </w:r>
    </w:p>
    <w:p>
      <w:r>
        <w:t>TI Tribunale d'appello, 2008-06-02, IT</w:t>
      </w:r>
    </w:p>
    <w:p>
      <w:r>
        <w:rPr>
          <w:b/>
        </w:rPr>
        <w:t xml:space="preserve">Quelle: </w:t>
      </w:r>
      <w:r>
        <w:t>https://mcp.opencaselaw.ch/entscheid/ti_gerichte_30.2006.21</w:t>
      </w:r>
    </w:p>
    <w:p>
      <w:r>
        <w:t>FR: TI_GERICHTE 30.2006.21 du 2 juin 2008</w:t>
      </w:r>
    </w:p>
    <w:p>
      <w:r>
        <w:t>IT: TI_GERICHTE 30.2006.21 del 2 giugno 2008</w:t>
      </w:r>
    </w:p>
    <w:p>
      <w:pPr>
        <w:pStyle w:val="Heading2"/>
      </w:pPr>
      <w:r>
        <w:t>Erwägungen</w:t>
      </w:r>
    </w:p>
    <w:p>
      <w:r>
        <w:rPr>
          <w:b/>
        </w:rPr>
        <w:t>E. 06</w:t>
      </w:r>
    </w:p>
    <w:p>
      <w:r>
        <w:t>86/808 Bellinzona</w:t>
      </w:r>
    </w:p>
    <w:p>
      <w:r>
        <w:rPr>
          <w:b/>
        </w:rPr>
        <w:t>E. 7</w:t>
      </w:r>
    </w:p>
    <w:p>
      <w:r>
        <w:t>Il ricorso va pertanto respinto, seguito da tassa di giustizia e spese (art. 15 LPContr). per questi motivi                 visti gli art. 3 cpv. 3 LDDS, 6 OLS e 38 RLALPS-CE/AELS, 1 segg. LPContr; dichiara e pronuncia:                1. Il ricorso è respinto. §. Di conseguenza è confermata la decisione n° 06 86/808 del 20 gennaio 2006 emessa dalla Sezione dei permessi e dell’immigrazione, Bellinzona. 2. La tassa di giustizia di fr. 150.- e le spese di fr. 50.- sono a carico della ricorrente. 3. Intimazione a: Il presidente:                                                                            Il segretario: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