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30.2006.171 vom 25. Juni 2007</w:t>
      </w:r>
    </w:p>
    <w:p>
      <w:r>
        <w:t>TI Tribunale d'appello, 2007-06-25, IT</w:t>
      </w:r>
    </w:p>
    <w:p>
      <w:r>
        <w:rPr>
          <w:b/>
        </w:rPr>
        <w:t xml:space="preserve">Quelle: </w:t>
      </w:r>
      <w:r>
        <w:t>https://mcp.opencaselaw.ch/entscheid/ti_gerichte_30.2006.171</w:t>
      </w:r>
    </w:p>
    <w:p>
      <w:r>
        <w:t>FR: TI_GERICHTE 30.2006.171 du 25 juin 2007</w:t>
      </w:r>
    </w:p>
    <w:p>
      <w:r>
        <w:t>IT: TI_GERICHTE 30.2006.171 del 25 giugno 2007</w:t>
      </w:r>
    </w:p>
    <w:p>
      <w:pPr>
        <w:pStyle w:val="Heading2"/>
      </w:pPr>
      <w:r>
        <w:t>Volltext</w:t>
      </w:r>
    </w:p>
    <w:p>
      <w:r>
        <w:t>Incarto n.30.2006.171</w:t>
      </w:r>
    </w:p>
    <w:p>
      <w:r>
        <w:t>13391/608</w:t>
      </w:r>
    </w:p>
    <w:p>
      <w:r>
        <w:t>Bellinzona</w:t>
      </w:r>
    </w:p>
    <w:p>
      <w:r>
        <w:t>25 giugno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statuire sul ricorso 19 giugno 2006 presentato da</w:t>
      </w:r>
    </w:p>
    <w:p>
      <w:r>
        <w:t>RI 1,</w:t>
      </w:r>
    </w:p>
    <w:p>
      <w:r>
        <w:t>rappr. da: RA 1</w:t>
      </w:r>
    </w:p>
    <w:p>
      <w:r>
        <w:t>contro</w:t>
      </w:r>
    </w:p>
    <w:p>
      <w:r>
        <w:t>la decisione 2 giugno 2006 n. __________ emessa dalla Sezione della circolazione, Camorino,</w:t>
      </w:r>
    </w:p>
    <w:p>
      <w:r>
        <w:t>viste                                  le osservazioni 22 agosto 2006 presentate dalla Sezione della circolazione, Camorino;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A.La Sezione della circolazione con decisione 2 giugno 2006 ha inflitto a RI 1 una multa di fr. 140.-, oltre alla tassa di giustizia fr. 40.- e alle spese di 20.-, per i seguenti motivi:</w:t>
      </w:r>
    </w:p>
    <w:p>
      <w:r>
        <w:t>"Ha posteggiato il veicolo TI __________ su un marciapiede e senza lasciare libero un passaggio di almeno 1.5 metri per i pedoni. Inoltre ha omesso di notificare una circostanza che esige la modifica o la sostituzione di una licenza.</w:t>
      </w:r>
    </w:p>
    <w:p>
      <w:r>
        <w:t>Fatti accertati il 15 febbraio 2006 in territorio di __________.</w:t>
      </w:r>
    </w:p>
    <w:p>
      <w:r>
        <w:t>La risoluzione è stata resa in applicazione degli art. 25, 43 cpv. 2, 90 cifra 1, 103 cpv. 1, 106 cpv. 1 LCStr; 41 cpv. 1bisONC; 15 cpv. 4, 26 cpv. 1, 143 cifra 3 OAC.</w:t>
      </w:r>
    </w:p>
    <w:p>
      <w:r>
        <w:t>B.Contro la predetta pronuncia dipartimentale RI 1 si aggrava ora davanti a questo giudice chiedendone l'annullamento.</w:t>
      </w:r>
    </w:p>
    <w:p>
      <w:r>
        <w:t>C.La Sezione della circolazione propone, per contro, che il gravame sia respinto e che la decisione impugnata sia confermata.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 norma dell'art. 12 LPContr.</w:t>
      </w:r>
    </w:p>
    <w:p>
      <w:r>
        <w:t>2.Giustalart. 43 cpv. 2 LCStr, il marciapiede è riservato ai pedoni, la ciclopista è riservata ai ciclisti. Il Consiglio federale può prevedere eccezioni. In tal senso, lart. 41 cpv. 1 ONC, stabilisce che i velocipedi possono essere parcheggiati sul marciapiede se resta libero uno spazio di almeno 1.50 metri per i pedoni. Al cpv. 1bisdel medesimo articolo viene poi precisato che, se non è autorizzato espressamente mediante segnali o demarcazioni, è vietato parcheggiare altri veicoli sul marciapiede. In mancanza di siffatta segnaletica è possibile fermarsi sul marciapiede solamente per caricare o scaricare merci oppure per far salire o scendere i passeggeri dai veicoli; deve restare sempre libero uno spazio di almeno 1.50 metri per i pedoni. Inoltre, queste operazioni devono essere svolte nel più breve tempo possibile(Bussy/Rusconi, Code suisse de la circulation routière, commentaire ad art. 41 OCR, 3eéd., Lausanne 1996, pag. 825).</w:t>
      </w:r>
    </w:p>
    <w:p>
      <w:r>
        <w:t>Per lart. 26 cpv. 2 prima frase OAC il titolare di una licenza che cambia domicilio, deve comunicare entro 14 giorni il nuovo indirizzo allautorità competente del nuovo domicilio. Chi, come titolare di una licenza per allievo conducente, di una licenza di condurre, di una licenza di circolazione o di un permesso non annuncia entro il termine i fatti che rendono necessaria una modifica o la sostituzione di questi documenti o, in caso di cambiamento di domicilio, non annuncia tempestivamente il nuovo indirizzo allautorità competente del nuovo domicilio svizzero, è punito con la multa fino a cento franchi (art. 143 cifra 3 OAC).</w:t>
      </w:r>
    </w:p>
    <w:p>
      <w:r>
        <w:t>Chiunque contravviene alle norme della circolazione contenute nella presente legge o nelle prescrizioni di esecuzione del Consiglio federale è punito con larresto o con la multa (art. 90 cifra 1 LCStr).</w:t>
      </w:r>
    </w:p>
    <w:p>
      <w:r>
        <w:t>Secondo lallegato 1 dellOrdinanza federale concernente le multe disciplinari (OMD), il parcheggio sul marciapiede, se segnali o demarcazioni non lo autorizzano espressamente, senza lasciar libero un passaggio di almeno 1.50 metri per i pedoni (art. 41 cpv. 1bisONC) comporta, fino a 60 minuti, una multa di fr. 120.- (infrazione n. 228.1). Per lomissione di notificare o la notificazione tardiva di una circostanza che esige la modificazione o la sostituzione di una licenza la sanzione inflitta è di fr. 20.- (art. 15 cpv. 4 e 26 cpv. 1 OAC).</w:t>
      </w:r>
    </w:p>
    <w:p>
      <w:r>
        <w:t>3.LaSezione della circolazione- in applicazione delle predette norme - ha sanzionato il ricorrente per aver posteggiato il veicolo TI __________ su un marciapiede e senza lasciare libero un passaggio di almeno 1.5 metri per i pedoni; lo ha inoltre multato per aver omesso di notificare una circostanza che esige la modifica o la sostituzione di una licenza, e meglio per non aver comunicato il cambiamento di indirizzo, intervenuto il 1° marzo 2002.</w:t>
      </w:r>
    </w:p>
    <w:p>
      <w:r>
        <w:t>I fatti rimproverati al ricorrente sono stati constatati da un agente della Polizia comunale di __________ in occasione di un controllo che stava eseguendo a piedi nel nucleo di tale Comune. Dalle sue dettagliate contro-osservazioni 21 agosto 2006 risulta che il veicolo era parcheggiato sul marciapiede, ostacolando il passaggio dei pedoni, in prossimità di una banca locale, da dove è in seguito uscito linsorgente. Lagente ha quindi proceduto alla completazione dellavviso di contravvenzione in presenza di questultimo, legittimatosi mediante duplicato della licenza di condurre (cfr. rapporto di contro-osservazioni 21 agosto 2006, pag. 1).</w:t>
      </w:r>
    </w:p>
    <w:p>
      <w:r>
        <w:t>4.Il gravame, presentato per il tramite della signora __________, amministratrice unica della ditta __________ SA - alla quale era intestato il veicolo Honda targato TI __________ - si esaurisce nelle seguenti considerazioni:</w:t>
      </w:r>
    </w:p>
    <w:p>
      <w:r>
        <w:t>Con la presente la scrivente comunica che il dr. RI 1, non è da oltre (un anno), più un nostro collaboratore ristretto. Infatti, non conosciamo il falso possessore [che] in qualche modo abbia esibito in modo disinvolto la licenza di condurre smarrita del dr. RI 1 Pertanto la scrivente dichiara che il dr. RI 1 ha guidato lauto di proprietà della scrivente vedi doc. B. Ai fini legali linfrazione non è veritiera si deduce che lignoto possessore della licenza avendola esibita gli sia andata bene non è la prima volta che ci recapitano una simile richiesta crediamo non sia lultima ().</w:t>
      </w:r>
    </w:p>
    <w:p>
      <w:r>
        <w:t>A comprova del fatto che linfrazione in esame non può comunque essere stata commessa con il veicolo in questione, viene prodotta una dichiarazione 16 febbraio 2006, non firmata, della Carrozzeria __________, in cui leggesi che:</w:t>
      </w:r>
    </w:p>
    <w:p>
      <w:r>
        <w:t>Vi confermiamo per nostro ricordo che lauto TI __________ nei giorni 14/15/16.02.06 era in carrozzeria per perizia per lavori che si dovevano fare. Infatti, si conferma la presenza da noi era una donna __________ amministratore, per le riparazioni come ad esempio: segni, graffi, ammaccature varie, parabrezza anteriore da sostituire. Inoltre, ricordiamo che la scrivente affermava con certezza che anche nei giorni successivi così come la settimana dopo passava per i motivi sopra. Senza ombra di dubbio ricordiamo la presenza era come ad esempio nelle ore 14 alle ore 15.30/16.30 prima che un tecnico si liberasse, al fine di fissare il giorno, garantendone che i lavori si facessero (doc. C).</w:t>
      </w:r>
    </w:p>
    <w:p>
      <w:r>
        <w:t>5.Considerato che il motivo conduttore del gravame è il fatto che linfrazione sarebbe stata commessa da un ignoto possessore della licenza di condurre smarrita dal ricorrente - che, come si evince dalla dichiarazione 10 dicembre 2005, allestita dunque due mesi prima dei fatti, era autorizzato a condurre il veicolo Honda targato TI __________ (doc. B) - vale la pena di sottolineare che laccertamento dei dati del contravventore, è avvenuto sulla scorta del duplicato della licenza di condurre presentato dal ricorrente medesimo su richiesta dellagente denunciante (cfr.rapporto di contro-osservazioni 21 agosto 2006, pag. 1). Di conseguenza, mal si comprende per quale motivo sia stato scomodato lepisodio dello smarrimento della patente, se non per far ricadere - in modo maldestro - la responsabilità dellinfrazione commessa su un improbabile terzo di ignota identità.</w:t>
      </w:r>
    </w:p>
    <w:p>
      <w:r>
        <w:t>Quello che è invece certo, è che ad essere ignota è la dimora del ricorrente, in quanto, come si evince dalle contro-osservazioni dellagente accertatore - sulle quali linsorgente è rimasto silente, malgrado questo giudice labbia formalmente invitato, per il tramite della sua rappresentante, a formulare eventuali osservazioni - egli ha lasciato il Comune di __________ in data 1° marzo 2002 per una destinazione ignota. Tale circostanza andava quindi segnalata tempestivamente alla Sezione della circolazione ai fini di modificare la licenza di condurre, ciò che non è avvenuto.</w:t>
      </w:r>
    </w:p>
    <w:p>
      <w:r>
        <w:t>Non può inoltre essere disatteso che la dichiarazione 16 febbraio 2006 della Carrozzeria __________ (che stranamente contiene lespressione la scrivente utilizzata anche nel gravame), tendente a dimostrare che il giorno del fatti il veicolo si trovava in carrozzeria, oltre a non essere sottoscritta, non risulta affatto attendibile. Dalla stessa risulta che il veicolo sarebbe rimasto presso la suddetta carrozzeria tre giorni consecutivi, compreso quello dellinfrazione, ai fini di essere periziato. Ancora nei giorni successivi e addirittura la settimana seguente la signora __________i si sarebbe recata in officina, a orari diversi, in attesa di poter discutere con un tecnico e fissare il giorno della riparazione (come faceva a saperlo il 16.02 quando ha allestito la dichiarazione?). Orbene, al di là del fatto che appare poco probabile che occorrano due settimane per stabilire i lavori da eseguire su un veicolo graffiato e ammaccato (lasso di tempo che sarebbe concepibile semmai per la riparazione), la circostanza non è comunque stata comprovata, né tanto meno resa verosimile con la produzione, ad esempio, del preventivo di riparazione o della successiva fattura. La stessa non può quindi essere ritenuta liberatoria.</w:t>
      </w:r>
    </w:p>
    <w:p>
      <w:r>
        <w:t>Ad ogni buon conto, nulla induce a dubitare dellaccertamento dellagente denunciante - frutto di una constatazione di agevole momento - il quale peraltro non ha nessun interesse a dichiarare fatti non corrispondenti alla realtà, con il rischio di incorrere in sanzioni amministrative o penali.</w:t>
      </w:r>
    </w:p>
    <w:p>
      <w:r>
        <w:t>In siffatte evenienze questo giudice, dopo aver vagliato gli atti istruttori, non ritiene sussistere alcun ragionevole dubbio che il ricorrente ha effettivamente commesso l'infrazione rimproveratagli dallautorità di prime cure.</w:t>
      </w:r>
    </w:p>
    <w:p>
      <w:r>
        <w:t>7.A giusta ragione la Sezione della circolazione ha quindi inflitto al ricorrente una multa di complessivi fr. 140.-,pari alla sanzione prevista dallAllegato 1 allOMD per queste infrazioni (nri. 106.1 e 228.1).</w:t>
      </w:r>
    </w:p>
    <w:p>
      <w:r>
        <w:t>Il ricorso  manifestamente infondato - va pertanto respinto, seguito da tassa di giustizia e spese (art. 15 LPContr).</w:t>
      </w:r>
    </w:p>
    <w:p>
      <w:r>
        <w:t>per questi motivi,                visti gli art. 25, 43 cpv. 2, 90 cifra 1, 103 cpv. 1, 106 cpv. 1 LCStr; 41 cpv. 1bisONC; 15 cpv. 4, 26 cpv. 1, 143 cifra 3 OAC; 1 segg. LPContr;</w:t>
      </w:r>
    </w:p>
    <w:p>
      <w:r>
        <w:t>dichiara e</w:t>
      </w:r>
    </w:p>
    <w:p>
      <w:r>
        <w:t>pronuncia:                1.Il ricorsoè respintoe la decisione impugnata confermata.</w:t>
      </w:r>
    </w:p>
    <w:p>
      <w:r>
        <w:t>2.La tassa di giustizia di fr. 200.- e le spese di fr. 50.- sono a carico ricorrente.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in materia penale al Tribunale federale di Losanna (art. 78 e segg. LTF) entro 30 giorni dalla notificazione (art. 100 cpv. 1 LTF).</w:t>
      </w:r>
    </w:p>
    <w:p>
      <w:r>
        <w:t>Entro lo stesso termine può essere, con medesima istanza, interposto ricorso in materia costituzionale (art. 119 LTG).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