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30.2006.121 vom 30. März 2007</w:t>
      </w:r>
    </w:p>
    <w:p>
      <w:r>
        <w:t>TI Tribunale d'appello, 2007-03-30, IT</w:t>
      </w:r>
    </w:p>
    <w:p>
      <w:r>
        <w:rPr>
          <w:b/>
        </w:rPr>
        <w:t xml:space="preserve">Quelle: </w:t>
      </w:r>
      <w:r>
        <w:t>https://mcp.opencaselaw.ch/entscheid/ti_gerichte_30.2006.121</w:t>
      </w:r>
    </w:p>
    <w:p>
      <w:r>
        <w:t>FR: TI_GERICHTE 30.2006.121 du 30 mars 2007</w:t>
      </w:r>
    </w:p>
    <w:p>
      <w:r>
        <w:t>IT: TI_GERICHTE 30.2006.121 del 30 marzo 2007</w:t>
      </w:r>
    </w:p>
    <w:p>
      <w:pPr>
        <w:pStyle w:val="Heading2"/>
      </w:pPr>
      <w:r>
        <w:t>Volltext</w:t>
      </w:r>
    </w:p>
    <w:p>
      <w:r>
        <w:t>Incarto n.30.2006.121</w:t>
      </w:r>
    </w:p>
    <w:p>
      <w:r>
        <w:t>8674/610</w:t>
      </w:r>
    </w:p>
    <w:p>
      <w:r>
        <w:t>Bellinzona</w:t>
      </w:r>
    </w:p>
    <w:p>
      <w:r>
        <w:t>30 marzo 2007</w:t>
      </w:r>
    </w:p>
    <w:p>
      <w:r>
        <w:t>Sentenza</w:t>
      </w:r>
    </w:p>
    <w:p>
      <w:r>
        <w:t>In nomedella Repubblica e CantoneTicino</w:t>
      </w:r>
    </w:p>
    <w:p>
      <w:r>
        <w:t>Il Presidente della Pretura penale</w:t>
      </w:r>
    </w:p>
    <w:p>
      <w:r>
        <w:t>Marco Kraushaar</w:t>
      </w:r>
    </w:p>
    <w:p>
      <w:r>
        <w:t>sedente con Natalia Ferrara in qualità di segretaria per statuire sul ricorso 19 aprile 2006 presentato da</w:t>
      </w:r>
    </w:p>
    <w:p>
      <w:r>
        <w:t>RI 1,</w:t>
      </w:r>
    </w:p>
    <w:p>
      <w:r>
        <w:t>contro</w:t>
      </w:r>
    </w:p>
    <w:p>
      <w:r>
        <w:t>la decisione 7 aprile 2006 n. 8674/610 emessa dalla Sezione della circolazione, Ufficio giuridico, Camorino,</w:t>
      </w:r>
    </w:p>
    <w:p>
      <w:r>
        <w:t>viste                                  le osservazioni 2 maggio 2006 presentate dalla Sezione della circolazione;</w:t>
      </w:r>
    </w:p>
    <w:p>
      <w:r>
        <w:t>letti ed esaminati gli atti;</w:t>
      </w:r>
    </w:p>
    <w:p>
      <w:r>
        <w:t>ritenuto                             in fatto</w:t>
      </w:r>
    </w:p>
    <w:p>
      <w:r>
        <w:t>A.La Sezione della circolazione con decisione 7 aprile 2006 ha inflitto a RI 1 una multa di fr. 150.-, oltre a una tassa di giustizia di fr. 40.- e alle spese di fr. 20.-, per i seguenti motivi:</w:t>
      </w:r>
    </w:p>
    <w:p>
      <w:r>
        <w:t>Ha illecitamente fatto uso, allo scopo di posteggiare il veicolo TI __________, di un fondo privato debitamente segnalato con apposito avviso autorizzato dal competente giudice di pace.</w:t>
      </w:r>
    </w:p>
    <w:p>
      <w:r>
        <w:t>Fatti accertati __________ in territorio di __________.</w:t>
      </w:r>
    </w:p>
    <w:p>
      <w:r>
        <w:t>La risoluzione è stata resa in applicazione degli art. 375bis e 375ter CPC.</w:t>
      </w:r>
    </w:p>
    <w:p>
      <w:r>
        <w:t>B.Contro la predetta pronuncia dipartimentale RI 1 si aggrava ora davanti a questo giudice chiedendo lannullamento o la riduzione della multa.</w:t>
      </w:r>
    </w:p>
    <w:p>
      <w:r>
        <w:t>C.La Sezione della circolazione propone, per contro, che il gravame sia respinto e che la decisione impugnata sia confermata.</w:t>
      </w:r>
    </w:p>
    <w:p>
      <w:r>
        <w:t>considerato                      in diritto</w:t>
      </w:r>
    </w:p>
    <w:p>
      <w:r>
        <w:t>1.La competenza di questo giudice, la legittimazione attiva dellinsorgente e la tempestività dellimpugnativa sono date dallart. 4 LPContr, ragion per cui il ricorso è ricevibile in ordine e può essere giudicato sulla base degli atti a norma dellart. 12 LPContr.</w:t>
      </w:r>
    </w:p>
    <w:p>
      <w:r>
        <w:t>2.Secondo lart. 375bis CPC, lavente diritto che intende inibire nei confronti di una cerchia indeterminata di persone luso illecito di un fondo a scopo di posteggio dei veicoli presenta unistanza al giudice di pace del luogo dove si trova limmobile (cpv. 1). Il giudice, se sono resi verosimili il diritto della parte procedente e la turbativa dello stesso, autorizza listante ad affiggere in loco un avviso che enuncia il divieto di utilizzare illecitamente il fondo a scopo di posteggio di veicoli e che commina ai contravventori la multa di fr. 20. a fr. 500. (cpv. 2 prima frase). In caso di violazione del divieto affisso in loco lavente diritto o il suo rappresentante, entro il termine perentorio di tre giorni dalla conoscenza del fatto, possono sporgere per iscritto querela contro il trasgressore allautorità competente (art. 375ter cpv. 2 CPC).</w:t>
      </w:r>
    </w:p>
    <w:p>
      <w:r>
        <w:t>3.La Sezione della circolazione rimprovera alla multata  in applicazione delle norme appena citate  di avere illecitamente fatto uso, allo scopo di posteggiare il veicolo TI __________, di un fondo privato debitamente segnalato con apposito avviso autorizzato dal competente giudice di pace, e meglio da sabato __________ a mercoledì __________.</w:t>
      </w:r>
    </w:p>
    <w:p>
      <w:r>
        <w:t>La decisione impugnata si basa sul rapporto di denuncia non datato, inoltrato al più tardi il 18 febbraio 2006 - essendo pervenuto alla Sezione della circolazione lunedì 20 febbraio 2006 - presentato dalla __________, in qualità di rappresentante della Comunione dei comproprietari del Condominio __________ in via __________ a __________.</w:t>
      </w:r>
    </w:p>
    <w:p>
      <w:r>
        <w:t>4.Linsorgente, dal canto suo, non nega la fattispecie, ma si giustifica nel merito asserendo inizialmente di essere stata costretta a parcheggiare sul fondo in questione a causa di un ingombro provocato della neve non rimossa dai parcheggi del vicino palazzo, dove era ospite (cfr. osservazioni 6 marzo 2006), mentre in seguito, nel gravame, si avvale di un accordo orale concluso con un inquilino del Condominio __________, secondo il quale sarebbe stata autorizzata a utilizzare il di lui parcheggio in caso di bisogno.</w:t>
      </w:r>
    </w:p>
    <w:p>
      <w:r>
        <w:t>Nelle osservazioni 6 marzo 2006 alla Sezione della circolazione, la ricorrente osservava in entrata che:Volevo innanzi tutto farvi notare che il rapporto di denuncia non è stato inoltrato nei termini legali dei tre giorni dellart. 375 del CPC (dato che come riscontrato nel rapporto di denuncia non vi è riportata la firma del denunciante e quindi il termine di tre giorni è ormai trascorso dalla conoscenza del fatto). Vi chiedo quindi di constatare che il rapporto di denuncia non è valido. In sostanza, postulava linvalidazione della querela.</w:t>
      </w:r>
    </w:p>
    <w:p>
      <w:r>
        <w:t>5.Il giudice è chiamato dufficio a verificare i presupposti processuali, quali la tempestività e lammissibilità di ogni singolo atto processuale, quandanche le argomentazioni di merito addotte dal multato non fossero liberatorie e apparissero finanche contraddittorie.</w:t>
      </w:r>
    </w:p>
    <w:p>
      <w:r>
        <w:t>In concreto, ci si deve anzitutto interrogare sulla tempestività delle denuncia - che deve essere inoltrata entro il termine perentorio di tre giorni dalla conoscenza del fatto  ritenuto che la stessa è stata verosimilmente presentata dopo la cessazione della situazione di illiceità, illiceità che è stata accertata già __________ 2006. Nel dubbio, occorre tuttavia concludere per la tempestività della denuncia, confermata dalla __________ con scritto 9 marzo 2006.</w:t>
      </w:r>
    </w:p>
    <w:p>
      <w:r>
        <w:t>Per quanto attiene allassenza di firma sul rapporto di denuncia - censura sollevata dalla ricorrente, come detto, nelle osservazioni 6 marzo 2006 e di cui non vi è motivo di dubitare, posto come alla stessa, per quanto risulta a questo giudice, sia pervenuto il rapporto di denuncia in originale - va anzitutto ricordato che per questo tipo di dichiarazione di volontà la legge prescrive la forma scritta (cfr. art. 375ter cpv. 2 CPC: sporgere per iscritto querela). Gli atti di procedura scritti devono essere compiuti tramite il deposito di una richiesta o di un memoriale, datato e sottoscritto da chi si obbliga con latto, ritenuto che per ragioni di sicurezza la firma deve essere fatta di propria mano (cfr.G. Piquerez, Procédure pénale suisse, n. 1436 e s; cfr. inoltre 13 e 14 CO).</w:t>
      </w:r>
    </w:p>
    <w:p>
      <w:r>
        <w:t>Per costante dottrina e giurisprudenza un atto inoltrato senza firma, con una firma meccanica o trasmessa meccanicamente (ad es. telefax) non adempie quindi i requisiti della forma scritta, che come visto richiede per la sua validità la firma autografa (cfr. DTF 121 II 252 consid. 4a; sentenza del Tribunale federale 2A.546/2001 del 1° maggio 2002). Tuttavia, lassenza della firma è un vizio sanabile, trattandosi di unomissione involontaria: allinteressato, rispettivamente alleventuale rappresentante, deve pertanto essere assegnato un termine per regolarizzare il proprio atto. Tale principio tende a evitare qualsisia tipo di formalismo eccessivo, permettendo allinteressato di rimediare al difetto (cfr. DTF 121 II 252 consid. 4b).</w:t>
      </w:r>
    </w:p>
    <w:p>
      <w:r>
        <w:t>In siffatte evenienze, non potendosi semplicemente pronunciare linvalidazione della querela per i motivi sopraesposti, gli atti devono essere ritrasmessi allautorità di prime cure affinché assegni un termine ragionevole alla rappresentante della parte denunciante per sottoscrivere la querela, con la comminatoria che trascorso infruttuoso detto termine latto sarà dichiarato irricevibile.</w:t>
      </w:r>
    </w:p>
    <w:p>
      <w:r>
        <w:t>Il ricorso deve pertanto essere accolto, la decisione impugnata annullata e gli atti ritornati alla Sezione della circolazione affinché proceda nei suoi incombenti.</w:t>
      </w:r>
    </w:p>
    <w:p>
      <w:r>
        <w:t>Visto lesito del gravame, non si prelevano oneri dellodierno giudizio (art. 15 LPContr).</w:t>
      </w:r>
    </w:p>
    <w:p>
      <w:r>
        <w:t>per questi motivi                 visti gli art. 375bis e 375ter CPC; 1 segg. LPContr;</w:t>
      </w:r>
    </w:p>
    <w:p>
      <w:r>
        <w:t>dichiara e</w:t>
      </w:r>
    </w:p>
    <w:p>
      <w:r>
        <w:t>pronuncia:                1.Il ricorso èaccoltoe la decisione impugnata annullata.</w:t>
      </w:r>
    </w:p>
    <w:p>
      <w:r>
        <w:t>1.1.Gli atti sono ritornati allautorità di prima istanza affinché proceda come ai considerandi.</w:t>
      </w:r>
    </w:p>
    <w:p>
      <w:r>
        <w:t>2.Non si prelevano né tasse né spese di giustizia.</w:t>
      </w:r>
    </w:p>
    <w:p>
      <w:r>
        <w:t>3.Intimazione a:</w:t>
      </w:r>
    </w:p>
    <w:p>
      <w:r>
        <w:t>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