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30.2006.109 vom 24. März 2006</w:t>
      </w:r>
    </w:p>
    <w:p>
      <w:r>
        <w:t>TI Tribunale d'appello, 2006-03-24, IT</w:t>
      </w:r>
    </w:p>
    <w:p>
      <w:r>
        <w:rPr>
          <w:b/>
        </w:rPr>
        <w:t xml:space="preserve">Quelle: </w:t>
      </w:r>
      <w:r>
        <w:t>https://mcp.opencaselaw.ch/entscheid/ti_gerichte_30.2006.109</w:t>
      </w:r>
    </w:p>
    <w:p>
      <w:r>
        <w:t>FR: TI_GERICHTE 30.2006.109 du 24 mars 2006</w:t>
      </w:r>
    </w:p>
    <w:p>
      <w:r>
        <w:t>IT: TI_GERICHTE 30.2006.109 del 24 marzo 2006</w:t>
      </w:r>
    </w:p>
    <w:p>
      <w:pPr>
        <w:pStyle w:val="Heading2"/>
      </w:pPr>
      <w:r>
        <w:t>Volltext</w:t>
      </w:r>
    </w:p>
    <w:p>
      <w:r>
        <w:t>Incarto n.30.2006.109</w:t>
      </w:r>
    </w:p>
    <w:p>
      <w:r>
        <w:t>Bellinzona</w:t>
      </w:r>
    </w:p>
    <w:p>
      <w:r>
        <w:t>4 maggio 2006</w:t>
      </w:r>
    </w:p>
    <w:p>
      <w:r>
        <w:t>Sentenza</w:t>
      </w:r>
    </w:p>
    <w:p>
      <w:r>
        <w:t>In nomedella Repubblica e CantoneTicino</w:t>
      </w:r>
    </w:p>
    <w:p>
      <w:r>
        <w:t>Il Presidente della Pretura penale</w:t>
      </w:r>
    </w:p>
    <w:p>
      <w:r>
        <w:t>Marco Kraushaar</w:t>
      </w:r>
    </w:p>
    <w:p>
      <w:r>
        <w:t>sedente con la vicecancelliera Petra Vanoni in qualità di segretaria per statuire sul ricorso del 4 aprile 2006 presentato da</w:t>
      </w:r>
    </w:p>
    <w:p>
      <w:r>
        <w:t>RI 1</w:t>
      </w:r>
    </w:p>
    <w:p>
      <w:r>
        <w:t>rappr. da:</w:t>
      </w:r>
    </w:p>
    <w:p>
      <w:r>
        <w:t>contro</w:t>
      </w:r>
    </w:p>
    <w:p>
      <w:r>
        <w:t>la decisione n. __________ del 24 marzo 2006 emessa dalla Sezione della circolazione, Camorino,</w:t>
      </w:r>
    </w:p>
    <w:p>
      <w:r>
        <w:t>viste                                  le osservazioni del 28 aprile 2006 presentate dalla Sezione della circolazione, Camorino;</w:t>
      </w:r>
    </w:p>
    <w:p>
      <w:r>
        <w:t>letti ed esaminati gli atti,</w:t>
      </w:r>
    </w:p>
    <w:p>
      <w:r>
        <w:t>ritenuto                             in fatto</w:t>
      </w:r>
    </w:p>
    <w:p>
      <w:r>
        <w:t>che la Sezione della circolazione, con decisione del 24 marzo 2006, ha inflitto a RI 1 una multa di fr. 60.-, oltre alla tassa di giustizia di fr. 20.- e alle spese di fr. 10.-, per il seguente fatto accertato il 24 novembre 2005 in territorio di Pregassona:</w:t>
      </w:r>
    </w:p>
    <w:p>
      <w:r>
        <w:t>Ha circolato con il veicolo TI __________ trasportando un numero di passeggeri superiore a quello consentito:</w:t>
      </w:r>
    </w:p>
    <w:p>
      <w:r>
        <w:t>che la risoluzione è stata emessa in applicazione degli art. 30 cpv. 1, 90 cifra 1 LCStr, nonché 60 cpv. 2 e 3 ONC;</w:t>
      </w:r>
    </w:p>
    <w:p>
      <w:r>
        <w:t>che RI 1 è insorto contro tale decisione con un ricorso del 4 aprile 2006 in cui postula in sostanza l'annullamento del querelato giudizio, ritenuto che ha provveduto a saldare la multa;</w:t>
      </w:r>
    </w:p>
    <w:p>
      <w:r>
        <w:t>che nel suo scritto del 13 novembre 2003 la Sezione della circolazione propone di stralciare il ricorso poiché divenuto privo di oggetto;</w:t>
      </w:r>
    </w:p>
    <w:p>
      <w:r>
        <w:t>considerato                      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 Sezione della circolazione ha inflitto all'insorgente  come detto  una multa di fr. 60.-, addebitandogli inoltre una tassa di giustizia di fr. 20.- e le spese di fr. 10.-, per avercircolato con il veicolo __________ trasportando un numero di passeggeri superiore a quello consentito;</w:t>
      </w:r>
    </w:p>
    <w:p>
      <w:r>
        <w:t>che il ricorrente non contesta la sanzione come tale, ma fa valere che"la multa del 24.11.05 per linfrazione commessa è stata pagata il 2 febbraio 2006, come risulta dallavviso di addebito prodotto dal ricorrente (attestante il pagamento a favore della cassa cantonale, Bellinzona, valuta 2.2.2006);</w:t>
      </w:r>
    </w:p>
    <w:p>
      <w:r>
        <w:t>che, a ragione, la Sezione della circolazione osserva nondimeno che il termine per il pagamento della multa in procedura disciplinare  ossia senza oneri  è scaduto infruttuoso l8 gennaio 2006 (cfr. intimazione di contravvenzione del 31 gennaio 2006), ossia quasi un mese prima che l'insorgente effettuasse il pagamento;</w:t>
      </w:r>
    </w:p>
    <w:p>
      <w:r>
        <w:t>che il mancato versamento della multa entro detto termine ha rettamente comportato l'avvio della procedura ordinaria (art. 6 cpv. 3 LMD), con il conseguente addebito di tasse e spese di giudizio in base all'art. 2 cpv. 3 LPContr;</w:t>
      </w:r>
    </w:p>
    <w:p>
      <w:r>
        <w:t>che la circostanza secondo cui lordine di bonifico bancario è stato eseguito prima che il ricorrente ricevesse lintimazione di contravvenzione 31 gennaio 2006, non muta la conclusione che il pagamento è ampiamente tardivo per poter liquidare la contravvenzione in procedura disciplinare;</w:t>
      </w:r>
    </w:p>
    <w:p>
      <w:r>
        <w:t>che in siffatte evenienze la querelata risoluzione merita conferma, ritenuto però che il pagamento effettuato in data 2 febbraio 2006 deve essere tenuto in considerazione, dovendo figurare espressamente nel dispositivo, in deduzione allimporto complessivo di multa e oneri, unitamente al saldo che linsorgente è tenuto a versare;</w:t>
      </w:r>
    </w:p>
    <w:p>
      <w:r>
        <w:t>che il ricorso va pertanto respinto e la decisione impugnata confermata, con la precisazione di cui al considerando precedente;</w:t>
      </w:r>
    </w:p>
    <w:p>
      <w:r>
        <w:t>che allinsorgente dovrebbero essere addebitati, per principio, anche gli oneri dellattuale giudizio;</w:t>
      </w:r>
    </w:p>
    <w:p>
      <w:r>
        <w:t>che le circostanze particolari del caso giustificano nondimeno  in via eccezionale  di rinunciare a detto prelievo;</w:t>
      </w:r>
    </w:p>
    <w:p>
      <w:r>
        <w:t>per questi motivi,                visti gli art. 30 cpv. 1, 90 cifra 1 LCStr; 60 cpv. 2 e 3 ONC; 6 cpv. 3 LMD; 1 segg. LPContr;</w:t>
      </w:r>
    </w:p>
    <w:p>
      <w:r>
        <w:t>dichiara e</w:t>
      </w:r>
    </w:p>
    <w:p>
      <w:r>
        <w:t>pronuncia:                1.Il ricorsoè respintoe la decisione impugnata è confermata, con la seguente precisazione: dedotto limporto di fr. 60.- già versato dal ricorrente. Totale fr. 30.-.</w:t>
      </w:r>
    </w:p>
    <w:p>
      <w:r>
        <w:t>2.Non si prelevano né tasse né spese dell'attuale giudizio.</w:t>
      </w:r>
    </w:p>
    <w:p>
      <w:r>
        <w:t>3.Intimazione a:</w:t>
      </w:r>
    </w:p>
    <w:p>
      <w:r>
        <w:t>Sezione della circolazione, Camorino,</w:t>
      </w:r>
    </w:p>
    <w:p>
      <w:r>
        <w:t>Il presidente: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