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30.2005.282 vom 25. Januar 2006</w:t>
      </w:r>
    </w:p>
    <w:p>
      <w:r>
        <w:t>TI Tribunale d'appello, 2006-01-25, IT</w:t>
      </w:r>
    </w:p>
    <w:p>
      <w:r>
        <w:rPr>
          <w:b/>
        </w:rPr>
        <w:t xml:space="preserve">Quelle: </w:t>
      </w:r>
      <w:r>
        <w:t>https://mcp.opencaselaw.ch/entscheid/ti_gerichte_30.2005.282</w:t>
      </w:r>
    </w:p>
    <w:p>
      <w:r>
        <w:t>FR: TI_GERICHTE 30.2005.282 du 25 janvier 2006</w:t>
      </w:r>
    </w:p>
    <w:p>
      <w:r>
        <w:t>IT: TI_GERICHTE 30.2005.282 del 25 gennaio 2006</w:t>
      </w:r>
    </w:p>
    <w:p>
      <w:pPr>
        <w:pStyle w:val="Heading2"/>
      </w:pPr>
      <w:r>
        <w:t>Volltext</w:t>
      </w:r>
    </w:p>
    <w:p>
      <w:r>
        <w:t>Incarto n.30.2005.282</w:t>
      </w:r>
    </w:p>
    <w:p>
      <w:r>
        <w:t>05 930/203</w:t>
      </w:r>
    </w:p>
    <w:p>
      <w:r>
        <w:t>Bellinzona</w:t>
      </w:r>
    </w:p>
    <w:p>
      <w:r>
        <w:t>25 gennaio 2006</w:t>
      </w:r>
    </w:p>
    <w:p>
      <w:r>
        <w:t>Sentenza</w:t>
      </w:r>
    </w:p>
    <w:p>
      <w:r>
        <w:t>In nomedella Repubblica e CantoneTicino</w:t>
      </w:r>
    </w:p>
    <w:p>
      <w:r>
        <w:t>Il Presidente della Pretura penale</w:t>
      </w:r>
    </w:p>
    <w:p>
      <w:r>
        <w:t>Marco Kraushaar</w:t>
      </w:r>
    </w:p>
    <w:p>
      <w:r>
        <w:t>sedente con Elena Perazzi in qualità di segretaria per statuire sul ricorso 29 agosto 2005 presentato da</w:t>
      </w:r>
    </w:p>
    <w:p>
      <w:r>
        <w:t>RI 1</w:t>
      </w:r>
    </w:p>
    <w:p>
      <w:r>
        <w:t>Contro</w:t>
      </w:r>
    </w:p>
    <w:p>
      <w:r>
        <w:t>la decisione 19 agosto 2005 n° 05 930/203 emessa dalla Sezione dei permessi e dellimmigrazione, Bellinzona</w:t>
      </w:r>
    </w:p>
    <w:p>
      <w:r>
        <w:t>viste                                  le osservazioni 7 settembre 2005 presentate dalla Sezione di permessi e dellimmigrazione, Bellinzona,</w:t>
      </w:r>
    </w:p>
    <w:p>
      <w:r>
        <w:t>letti ed esaminati gli atti,</w:t>
      </w:r>
    </w:p>
    <w:p>
      <w:r>
        <w:t>ritenuto                             in fatto</w:t>
      </w:r>
    </w:p>
    <w:p>
      <w:r>
        <w:t>che la Sezione di permessi e dellimmigrazione con decisione 19 agosto 2005 ha inflitto a RI 1 una multa di fr. 50.- oltre alla tassa di giustizia di fr. 20.- e alle spese di fr. 10.-, per avere lavorato in qualità di apprendista montatore di impianti sanitari, dal 01.05.2004 al 23.06.2004, a favore della ditta __________, sprovvisto del permesso della sezione dei permessi e dellimmigrazione che gli consentisse di svolgere detta attività;</w:t>
      </w:r>
    </w:p>
    <w:p>
      <w:r>
        <w:t>che la decisione è stata emessa in applicazione degli art. 3 cpv. 3 LDDS, 6 OLS e 38 RLALPS-CE/AELS;</w:t>
      </w:r>
    </w:p>
    <w:p>
      <w:r>
        <w:t>che contro tale risoluzione RI 1 è insorto con un ricorso del 29 agosto 2005 in cui postula lannullamento del querelato giudizio;</w:t>
      </w:r>
    </w:p>
    <w:p>
      <w:r>
        <w:t>che la Sezione di permessi e dellimmigrazione, nelle sue osservazioni del 7 settembre 2005, propone di respingere il ricorso e di confermare la decisione impugnata;</w:t>
      </w:r>
    </w:p>
    <w:p>
      <w:r>
        <w:t>considerato                      in diritto</w:t>
      </w:r>
    </w:p>
    <w:p>
      <w:r>
        <w:t>che la competenza di questo giudice, la legittimazione attiva dell'insorgente e la tempestività dell'impugnativa sono date dall'art. 4 LPContr. Il ricorso è pertanto ricevibile in ordine e può essere giudicato sulla base degli atti a norma dell'art. 12 LPContr;</w:t>
      </w:r>
    </w:p>
    <w:p>
      <w:r>
        <w:t>che per lart. 3 cpv. 3 LDDS lo straniero non domiciliato potrà assumere un impiego e un datore di lavoro potrà occuparlo soltanto se il permesso di dimora lo autorizzi a ciò;</w:t>
      </w:r>
    </w:p>
    <w:p>
      <w:r>
        <w:t>che è considerata attività lucrativa qualsiasi attività dipendente o indipendente che normalmente dà un guadagno, anche se è esercitata a titolo gratuito (art. 6 cpv. 1 OLS), e segnatamente qualsiasi attività svolta per un datore di lavoro domiciliato in Svizzera o allestero, indipendentemente dal fatto che il salario sia pagato in Svizzera o allestero (art. 6 cpv. 2 lett. a OLS), lattività di apprendista, praticante, volontario, sportivo, assistente sociale, missionario, giovane alla pari, artista (lett. b) e unattività esercitata a ore, a giornate o a titolo temporaneo (lett. c);</w:t>
      </w:r>
    </w:p>
    <w:p>
      <w:r>
        <w:t>che le contravvenzioni alle disposizioni di polizia degli stranieri sono punite con la multa fino a fr. 2000.-; nei casi di minima gravità si potrà prescindere da ogni pena (art. 23 cpv. 6 LDDS);</w:t>
      </w:r>
    </w:p>
    <w:p>
      <w:r>
        <w:t>che lautorità di primo grado ha sanzionato linteressato, come detto, per aver lavorato in qualità di apprendista montatore di impianti sanitari, dal 01.05.2004 al 23.06.2004, sprovvisto di una regolare autorizzazione a tale scopo;</w:t>
      </w:r>
    </w:p>
    <w:p>
      <w:r>
        <w:t>che il ricorrente non contesta la fattispecie ravvisata dallautorità di primo grado (vedi verbale dinterrogatorio pag. 1 in fine), ma si giustifica, in sostanza, attribuendo la responsabilità di tale fatto al datore di lavoro e allUfficio degli stranieri che, a suo dire, non si sono occupati correttamente della sua pratica (cfr. ricorso nel quale linsorgente dichiara che questo ritardo è dovuto a causa dincomprensioni reciproche da parte della segretaria della ditta per cui lavoro __________ e unimpiegata dellufficio stranieri di Bellinzona);</w:t>
      </w:r>
    </w:p>
    <w:p>
      <w:r>
        <w:t>che lattività svolta dallinsorgente, apprendista montatore di impianti sanitari, rientra indubbiamente nella nozione di attività lucrativa enunciata nel predetto art. 6 OLS;</w:t>
      </w:r>
    </w:p>
    <w:p>
      <w:r>
        <w:t>che le giustificazioni addotte dal ricorrente non sono suffragate da alcuna documentazione;</w:t>
      </w:r>
    </w:p>
    <w:p>
      <w:r>
        <w:t>che, comunque, le contravvenzioni alle norme di polizia degli stranieri sono punibili anche qualora siano dovute a negligenza (art. 333 cpv. 3 CP);</w:t>
      </w:r>
    </w:p>
    <w:p>
      <w:r>
        <w:t>che la multa inflitta, che tiene conto delle particolarità del caso specifico (v. osservazioni Sezione dei permessi e dellimmigrazione) è confacentemente proporzionata alla gravità dell'infrazione commessa, rettamente commisurata al grado di colpa e contenuta nei limiti concessi dalla legge;</w:t>
      </w:r>
    </w:p>
    <w:p>
      <w:r>
        <w:t>che il ricorso va pertanto respinto, seguito da tassa di giustizia e spese (art. 15 LPContr);</w:t>
      </w:r>
    </w:p>
    <w:p>
      <w:r>
        <w:t>che vista la particolarità della fattispecie si prescinde eccezionalmente dal prelevare tassa di giustizia;</w:t>
      </w:r>
    </w:p>
    <w:p>
      <w:r>
        <w:t>per questi motivi,                visti gli art. 3 cpv. 3 LDDS, 6 OLS e 38 RLALPS-CE/AELS;1 segg. LPContr;</w:t>
      </w:r>
    </w:p>
    <w:p>
      <w:r>
        <w:t>pronuncia:                1.Il ricorsoè respintoe la decisione impugnata è confermata.</w:t>
      </w:r>
    </w:p>
    <w:p>
      <w:r>
        <w:t>2.Non si preleva tassa di giustizia. Le spese di fr. 50.- sono a carico del ricorrente.</w:t>
      </w:r>
    </w:p>
    <w:p>
      <w:r>
        <w:t>3.Intimazione a:</w:t>
      </w:r>
    </w:p>
    <w:p>
      <w:r>
        <w:t>Il presidente: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