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 vom 20. September 2006</w:t>
      </w:r>
    </w:p>
    <w:p>
      <w:r>
        <w:t>TI Tribunale d'appello, 2006-09-20, IT</w:t>
      </w:r>
    </w:p>
    <w:p>
      <w:r>
        <w:rPr>
          <w:b/>
        </w:rPr>
        <w:t xml:space="preserve">Quelle: </w:t>
      </w:r>
      <w:r>
        <w:t>https://mcp.opencaselaw.ch/entscheid/ti_gerichte_30.2005.1</w:t>
      </w:r>
    </w:p>
    <w:p>
      <w:r>
        <w:t>FR: TI_GERICHTE 30.2005.1 du 20 septembre 2006</w:t>
      </w:r>
    </w:p>
    <w:p>
      <w:r>
        <w:t>IT: TI_GERICHTE 30.2005.1 del 20 settembre 2006</w:t>
      </w:r>
    </w:p>
    <w:p>
      <w:pPr>
        <w:pStyle w:val="Heading2"/>
      </w:pPr>
      <w:r>
        <w:t>Volltext</w:t>
      </w:r>
    </w:p>
    <w:p>
      <w:r>
        <w:t>Incarto n.30.2005.1</w:t>
      </w:r>
    </w:p>
    <w:p>
      <w:r>
        <w:t>Lugano</w:t>
      </w:r>
    </w:p>
    <w:p>
      <w:r>
        <w:t>20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Ferruccio Robbiani</w:t>
      </w:r>
    </w:p>
    <w:p>
      <w:r>
        <w:t>segretario giudiziario</w:t>
      </w:r>
    </w:p>
    <w:p>
      <w:r>
        <w:t>Enzo Barenco</w:t>
      </w:r>
    </w:p>
    <w:p>
      <w:r>
        <w:t>statuendo sul ricorso presentato in data 7 febbraio 2005 da</w:t>
      </w:r>
    </w:p>
    <w:p>
      <w:r>
        <w:t>1. RI 1</w:t>
      </w:r>
    </w:p>
    <w:p>
      <w:r>
        <w:t>2. RI 2</w:t>
      </w:r>
    </w:p>
    <w:p>
      <w:r>
        <w:t>contro</w:t>
      </w:r>
    </w:p>
    <w:p>
      <w:r>
        <w:t>la decisione su reclamo emessa il 10 gennaio 2005 dal Municipio di M__________ nell'ambito della procedura di imposizione di contributi provvisori di costruzione per opere di canalizzazione e depurazione delle acque,relativamente al mapp. no. 534 RFD M__________</w:t>
      </w:r>
    </w:p>
    <w:p>
      <w:r>
        <w:t>letti ed esaminati gli atti</w:t>
      </w:r>
    </w:p>
    <w:p>
      <w:r>
        <w:t>consideratoin fatto e in diritto</w:t>
      </w:r>
    </w:p>
    <w:p>
      <w:r>
        <w:t>1.1.1 Nella primavera del 1981 il Municipio di M__________, in applicazione degli art. 96 ss della Legge di applicazione della legge federale contro linquinamento delle acque (LALIA), avviò una procedura di prelievo di contributi provvisori per la realizzazione delle opere di evacuazione e depurazione delle acque previste dal Piano generale delle canalizzazioni (PGC); questo era stato adottato dal Consiglio Comunale il 27.2.1980.Nellambito di quella procedura quattro proprietari interposero ricorso dinanzi al Tribunale di espropriazione sottocenerino il quale, appurato che al PGC mancava la necessaria approvazione dipartimentale, con sentenze del 21.11.1990 accolse i gravami ed annullò i contributi contestati (cfr. inc. no. 14/1986, 1/1988, 35/1988, 1/1990).A quel punto lesecutivo sospese ogni attività tendente allincasso di tutti i rimanenti credito contributivi.1.2. Con risoluzione no. 1570 del 16.9.1996 il Consiglio Comunale di M__________ adottò il Piano generale di smaltimento (PGS), approvando contestualmente il progetto di massima, il piano di manutenzione delle canalizzazioni, la relazione tecnica, il piano finanziario ed il piano di attuazione nonché il prelievo di contributi di costruzione nellordine del 70% della spesa, questultima indicata in fr. 14'537'632.- dedotti i sussidi. Il tutto come proposto dal Municipio con MM no. 12/96 del 17.4.1996. Il PGS ottenne lapprovazione della competente Sezione della protezione dellaria e dellacqua del Dipartimento del territorio in data 11.2.1997.Il Municipio impostò quindi una seconda procedura di prelievo di contributi provvisori pubblicando il prospetto dal 5.1 al 3.2.1998. I ricorsi approdati dinanzi al Tribunale di espropriazione furono tutti accolti con sentenze del 28.8.2002 dichiarative di nullità della procedura stessa poiché i contributi rimasti incontestati nella procedura di riscossione del 1981 avevano mantenuto tutta la loro validità e lart. 99 cpv. 1 LALIA, in vigore nel 1998 al momento della pubblicazione del secondo prospetto, non costituiva una base legale sufficiente per il prelievo reiterato del contributo di costruzione provvisorio. In epilogo il Tribunale rammentò comunque la facoltà di avviare uno o più nuovi procedimenti di imposizione conformemente al nuovo art. 99 cpv. 2 LALIA entrato in vigore il 24.8.2001 (cfr. inc. no. 78-179/98).1.3. In esito a quanto sopra ed in vista di una nuova emissione di contributi, con scritto del 22.1.2003, il Municipio comunicò a tutti i contribuenti interessati che gli importi già versati negli anni 80 sarebbero valsi quali acconti e che i proprietari che avevano pagato parzialmente o totalmente i contributi emessi nel 1998 potevano chiederne la restituzione oppure considerarli anchessi come acconti nel qual caso sarebbe stato riconosciuto un interesse annuo del 3%.Lesecutivo diede poi avvio alla procedura in esame pubblicando un nuovo prospetto dal 1° al 30.9.2003 (FU 69/2003 del 29.8.2003) previo invio di un avviso personale.1.4. RI 1 ed RI 2 sono comproprietarie del mapp. no. 534 in ragione di ½ ciascuna ed in tale veste sono state assoggettate al pagamento di un contributo complessivo di fr. 5'234.20.Il reclamo interposto contro il prospetto è stato respinto dal Municipio con risoluzione del 10.1.2005.Da ciò il ricorso in esame che rinvia ai contenuti del reclamo e chiede lannullamento dei contributi.Con risposta del 23.2.2005 il Municipio ha postulato la reiezione del gravame.</w:t>
      </w:r>
    </w:p>
    <w:p>
      <w:r>
        <w:t>2.2.1. La competenza del Tribunale di espropriazione a statuire sui ricorsi in materia di contributi per opere di canalizzazione e depurazione delle acque è data dallart. 104 cpv. 1 LALIA.Il gravame, interposto tempestivamente (art. 104 cpv. 1 LALIA) da soggetti legittimati a ricorrere (art. 104 cpv. 1 LALIA e 43 LPamm.), è ricevibile in ordine.2.1. Nel procedimento in oggetto il Municipio si è pronunciato sui reclami improntando le decisioni su considerazioni analoghe  alloccorrenza adeguate al caso concreto  ma comunque sufficienti così da consentire ai destinatari di esercitare il diritto di essere sentiti e quindi di deferire la causa allistanza superiore.I contribuenti ed il Comune hanno ampiamente avuto modo di esprimersi, rispettivamente, nelle memorie ricorsuali e nelle conseguenti risposte.Il Tribunale di espropriazione ha completato lincarto richiamando dufficio alcuni documenti, tutti atti ufficiali pubblici o comunque consultabili presso la cancelleria comunale. La risoluzione della vertenza, peraltro, non richiede sopralluoghi.Ciò premesso, considerato che il Tribunale giudica con pieno potere cognitivo applicando dufficio il diritto (art. 104 LALIA e art. 18 cpv. 1 Lpamm.), per motivi di economia processuale in questa sede si prescinde dallistruzione formale della causa ritenuto che gli atti formanti lincarto consentono di pronunciarsi con piena ed adeguata cognizione di causa.</w:t>
      </w:r>
    </w:p>
    <w:p>
      <w:r>
        <w:t>3.3.1. Nel ricorso le ricorrenti sostengono che il Municipio non avrebbe tenuto conto delle contestazioni esposte nel reclamo e, implicitamente, rinviano ai suoi contenuti senza maggiori dettagli né motivazioni, salvo affermare che lesecutivo avrebbe dovuto dimostrare la legalità del suo operato.Nel reclamo del 7.2.2005 è rammentato che secondo la giurisprudenza amministrativa ticinese il contributo di miglioria è prelevato per unopera di interesse pubblico dalla quale i privati traggono un vantaggio particolare e che questultimo si traduce in un utile di carattere patrimoniale di natura durevole e non aleatoria.Da ciò, sic et sempliciter, lopposizione al contributo e la richiesta di annullamento.3.2. A prescindere dal fatto che la contestazione  sottintesa  del vantaggio particolare è del tutto generica e priva di spunti qualificanti riferibili al mapp. no. 534, occorre rilevare che i concetti evocati in estremo sunto dalle ricorrenti sono quelli sanciti dalla Legge sui contributi di miglioria (LCM) ed in questa sede non sono applicabili.In effetti il procedimento in esame è fondato non sulla LCM bensì sugli art. 96 ss della LALIA. Questultima è stata oggetto di un adeguamento parziale in funzione delle nuove normative federali istituite con la Legge federale sulla protezione delle acque (LPAc) entrata in vigore il 1°.11.1992. Le modifiche alla legge cantonale hanno coinvolto i capitoli riguardanti i sussidi federali ed il piano cantonale di risanamento e perciò sono irrilevanti ai fini del presente giudizio (cfr. Messaggi del Consiglio di Stato no. 4127 e 4127° del 2.7.1993 e del 16.3.1994 concernenti la modifica della LALIA nonché il successivo Rapporto del 15.4.1994).Conta invece che per quanto concerne il tema del finanziamento delle canalizzazioni pubbliche, da eseguirsi conformemente alle disposizioni imperative fissate in materia di protezione delle acque (art. 10 LPAc, art. 4 ss OPAc), e quello dei relativi contributi la Confederazione ha rinunciato a legiferare limitandosi a sancire agli art. 3a e 60a LPAc i concetti base della partecipazione ai costi obbligatoria per gli utenti e del principio di causalità, peraltro già contemplato dallart. 2 LPAmb. e secondo il quale i costi dei provvedimenti adottati in applicazione della legge devono essere sostenuti da chi ne è causa.Ne consegue che i Comuni godono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45).Ciò considerato i principi sanciti dalla LCM non sono pertinenti; a giusta ragione il Municipio ha rilevato che la stessa LALIA allart. 96 cpv. 6 testualmente dichiara come inapplicabile la LCM alla procedura di prelievo di contributi di costruzione per opere di canalizzazione, inapplicabilità si estende tanto alla LCM dell8.3.1971 quanto alla LCM del 24.4.1990 (TF 10.1.2005 N. 2P.71/2004 parz. pubbl. in RtiD I-2005 no. 33; Rapporto del 13.3.1975 per la nuova legge di applicazione della legge federale sulla protezione delle acque, p. 1168 pto. 14; Messaggio del 13.6.1984 concernente la nuova LCM, pto. 1.1).</w:t>
      </w:r>
    </w:p>
    <w:p>
      <w:r>
        <w:t>4.4.1.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cit.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LALIA).Sono soggetti imponibili tutti i proprietari di fondi serviti o che possono essere serviti dallopera come pure i titolari di diritti reali limitati che ritraggono un incremento di valore del loro diritto (art. 97 LALIA).4.2. Nella fattispecie concreta la procedura è finalizzata al prelievo di contributi provvisori. Come attesta la tabella riassuntiva questi sono stati conteggiati sulla base di un preventivo di fr. 14'537'632 ottenuto deducendo dalla spesa globale per opere eseguite e da eseguirsi (fr. 17'919714.-) i sussidi (fr. 3'382'082.-); il preventivo non comprende i costi di manutenzione che lesecutivo ha espressamente dichiarato come recuperabili attraverso la tasse duso (MM 12/96 cit. p. 8). Considerata la partecipazione privata del 70%, che ammonta a fr. 10'176'342.60, ed accertato un valore di stima complessivo di fr. 551'339'408.97, calcolato applicando la riduzione lineare del 30% disposta dal Consiglio di Stato ed entrata in vigore il 1°.1.1999, la quota individuale risultante è pari all1.845749% del valore di stima dei fondi (cfr. tabella riassuntiva; estratti individuali del prospetto).Il contributo non si aggiunge a quello prelevato negli anni 80  poiché i tributi allora soluti oggi sono dedotti quali acconti (cfr. scheda individuale mapp. no. 534; inoltre si veda ad es. schede individuali mapp. no. 1079, 53 ecc.)  bensì ne è complemento: unoperazione, questa, espressamente consentita dal nuovo art. 99 cpv. 2 LALIA entrato in vigore il 24.8.2001 che ha creato la base legale per il prelievo reiterato di contributi provvisori (cfr. Messaggio del Consiglio di Stato no. 5090 del 20.2.2001 per la modifica degli art. 99 e 100 LALIA e successivo Rapporto del 23.5.2001).4.3. Come detto sopra, il preventivo include, oltre alle opere già eseguite, anche quelle da eseguire. La distinzione è attestata dalla tabella riassuntiva allestita ai fini del prelievo e dal MM 12/96 del 17.4.1996.Limponibilità di opere già eseguite è espressamente ammessa dallart. 133 cpv. 4 LALIA stando al quale il Comune può imporre retroattivamente contributi per opere o parte di opere eseguite dopo il 31.12.1968 sempreché non siano già state imposte. Il principio è riconosciuto dalla giurisprudenza cantonale e federale secondo cui loperazione non costituisce una limitazione della sicurezza del diritto e leccezione di prescrizione non è opponibile ai costi che, nel preventivo globale, sono esposti come consuntivi (TF 10.1.2005 N. 2P.71/2004 parz. pubbl. in RtiD I-2005 no. 33).Ora, è noto che i contributi esatti negli anni 80 sono dedotti quali acconti (cfr. scheda individuale mapp. no. 534) e non risulta che il Comune abbia compensato i costi con la riscossione di altri tributi. Perciò le spese per le opere già eseguite sono computabili.Limponibilità di opere future è uno dei principi fondamentali della LALIA in base alla quale i contributi provvisori sono percepiti prima delle conclusione delle opere per consentirne il finanziamento e sono calcolati sulla base del preventivo globale ed in proporzione al valore di stima. Il prelievo non è condizionato né allavvenuto compimento dellopera stessa, né allappartenenza del fondo ad uno specifico bacino imbrifero e nemmeno allallacciamento effettivo alla canalizzazione.4.4. I contributi provvisori sono finalizzati a compensare il vantaggio derivante dalla costruzione a nuovo o dal risanamento degli impianti comunali di evacuazione e depurazione delle acque. Essi non sono percepiti in rapporto ad un particolare intervento, ossia per la realizzazione di un singolo tratto di canalizzazione, bensì indistintamente per tutte le opere incluse nel PGS poiché solo nel loro complesso esse avvantaggiano il contribuente (cfr. Rapporto del 13.3.1975 cit. p. 1168; RDAT II-1998 no. 33 c. 2bb; TF 10.1.2005 cit.).Infatti, da un canto, lutilità della canalizzazione non si esaurisce con la costruzione del ramo più vicino ad un certo fondo ed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canto,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destinazione.Due sono le conseguenze.Innanzitutto al momento del prelievo dei contributi il beneficio non può validamente essere messo in discussione poiché ai fini dellassoggettamento occorre, ma è anche sufficiente, che lopera sia prevista dal PGS ed il fondo imposto sia incluso nel comprensorio imponibile delimitato dal PGS. Ora, il mapp. no. 534 è un fondo edificato ubicato in località S__________, una zona residenziale edificabile inclusa nel PGS, ciò che ne giustifica lassoggettamento.Daltra parte le opere imposte, eseguite e da eseguire, sono contemplate dal PGS che, come già rilevato, è stato adottato insieme a tutte le sue componenti, compreso il piano finanziario, dal Consiglio Comunale durante la seduta del 16.9.1996 ottenendo in seguito la necessaria ratifica dipartimentale. Gli atti del PGS sono pubblici e consultabili presso la cancelleria comunale (art. 42 cpv. 2 55 cpv. 1, 74, 105 cpv. 4 e 5 LOC). In questa sede il PGS non è più sindacabile poiché la sua adozione è di competenza esclusiva del legislativo comunale la cui risoluzione è impugnabile soltanto dinanzi al Consiglio di Stato nelle forme ed entro i termini sanciti dagli art. 208 ss LOC (art. 124 let. a LALIA; cfr. TF 5.10.1998 N. 2P. 421/1997).</w:t>
      </w:r>
    </w:p>
    <w:p>
      <w:r>
        <w:t>5.La tassa di giustizia e le spese sono a carico delle ricorrenti in solido in quanto parte soccombente (art. 104 cpv. 2 LALIA, art. 31 LPamm.).</w:t>
      </w:r>
    </w:p>
    <w:p>
      <w:r>
        <w:t>per questi motivi</w:t>
      </w:r>
    </w:p>
    <w:p>
      <w:r>
        <w:t>richiamati                        gli art. 96 ss LALIA</w:t>
      </w:r>
    </w:p>
    <w:p>
      <w:r>
        <w:t>dichiara</w:t>
      </w:r>
    </w:p>
    <w:p>
      <w:r>
        <w:t>e pronuncia:1.     Il ricorso è respinto.</w:t>
      </w:r>
    </w:p>
    <w:p>
      <w:r>
        <w:t>2.     La tassa di giustizia e le spese in fr. 200.- sono a carico delle ricorrenti in solido.</w:t>
      </w:r>
    </w:p>
    <w:p>
      <w:r>
        <w:t>3.     La presente decisione e definitiva.</w:t>
      </w:r>
    </w:p>
    <w:p>
      <w:r>
        <w:t>4.     Intimazione a:</w:t>
      </w:r>
    </w:p>
    <w:p>
      <w:r>
        <w:t>-</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