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30.2004.79 vom 28. November 2005</w:t>
      </w:r>
    </w:p>
    <w:p>
      <w:r>
        <w:t>TI Tribunale d'appello, 2005-11-28, IT</w:t>
      </w:r>
    </w:p>
    <w:p>
      <w:r>
        <w:rPr>
          <w:b/>
        </w:rPr>
        <w:t xml:space="preserve">Quelle: </w:t>
      </w:r>
      <w:r>
        <w:t>https://mcp.opencaselaw.ch/entscheid/ti_gerichte_30.2004.79</w:t>
      </w:r>
    </w:p>
    <w:p>
      <w:r>
        <w:t>FR: TI_GERICHTE 30.2004.79 du 28 novembre 2005</w:t>
      </w:r>
    </w:p>
    <w:p>
      <w:r>
        <w:t>IT: TI_GERICHTE 30.2004.79 del 28 novembre 2005</w:t>
      </w:r>
    </w:p>
    <w:p>
      <w:pPr>
        <w:pStyle w:val="Heading2"/>
      </w:pPr>
      <w:r>
        <w:t>Regeste</w:t>
      </w:r>
    </w:p>
    <w:p>
      <w:r>
        <w:t>Qualifica dell'attività svolta da alcuni collaboratori della società ricorrente, ritenuta di natura dipendente. Ripresa del rimborso forfetario per spese di viaggio e di vitto e per il contributo di parcheggio versato ai dipendenti.</w:t>
      </w:r>
    </w:p>
    <w:p>
      <w:pPr>
        <w:pStyle w:val="Heading2"/>
      </w:pPr>
      <w:r>
        <w:t>Erwägungen</w:t>
      </w:r>
    </w:p>
    <w:p>
      <w:r>
        <w:rPr>
          <w:b/>
        </w:rPr>
        <w:t>E. 2</w:t>
      </w:r>
    </w:p>
    <w:p>
      <w:r>
        <w:t>e i riferimenti ivi citati; DTF 121 V 208 consid. 6a; DTF 115 V 142 consid. 8b; DTF 113 V 323 consid. 2a; DTF 112 V 32 consid. 1c; DTF 111 V 188 consid. 2b; SVR 1996 Nr. 85 pag. 269; SVR 1996 LPC Nr. 22 pag. 263ss RAMI 1994 p. 210/211), che non fosse il signor __________ ad utilizzare i posteggi il cui canone di locazione era pagato dal datore di lavoro, bensì i clienti e i fornitori della ricorrente. In tal senso, la Cassa di compensazione non doveva computare al signor __________ il costo del "suo" parcheggio a titolo di salario determinante. Da quanto precede discende che il pagamento dei parcheggi da parte del datore di lavoro al signor __________ non costituisce un reddito in natura d ' altra specie, da includere nel suo salario determinante e dunque assoggettato al prelievo dei contributi. Alla luce delle considerazioni esposte, su questo punto il ricorso va accolto nella misura in cui il costo della locazione del parcheggio destinato ai clienti e ai fornitori della società versato al signor __________ non deve essere considerato come salario in natura. Parzialmente vincente in causa la ricorrente, patrocinata da un legale, ha diritto a ripetibili ridotte (cfr. art. 61 LPGA). 2.12.   La società ricorrente nel suo ricorso (cfr. doc. I) e in scritti successivi indirizzati al TCA (cfr. doc. VII, doc. XII) accenna all'assunzione di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2.13.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