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30.2004.290 vom 27. September 2004</w:t>
      </w:r>
    </w:p>
    <w:p>
      <w:r>
        <w:t>TI Tribunale d'appello, 2004-09-27, IT</w:t>
      </w:r>
    </w:p>
    <w:p>
      <w:r>
        <w:rPr>
          <w:b/>
        </w:rPr>
        <w:t xml:space="preserve">Quelle: </w:t>
      </w:r>
      <w:r>
        <w:t>https://mcp.opencaselaw.ch/entscheid/ti_gerichte_30.2004.290</w:t>
      </w:r>
    </w:p>
    <w:p>
      <w:r>
        <w:t>FR: TI_GERICHTE 30.2004.290 du 27 septembre 2004</w:t>
      </w:r>
    </w:p>
    <w:p>
      <w:r>
        <w:t>IT: TI_GERICHTE 30.2004.290 del 27 settembre 2004</w:t>
      </w:r>
    </w:p>
    <w:p>
      <w:pPr>
        <w:pStyle w:val="Heading2"/>
      </w:pPr>
      <w:r>
        <w:t>Volltext</w:t>
      </w:r>
    </w:p>
    <w:p>
      <w:r>
        <w:t>Incarto n.30.2004.290/pg</w:t>
      </w:r>
    </w:p>
    <w:p>
      <w:r>
        <w:t>22580/201</w:t>
      </w:r>
    </w:p>
    <w:p>
      <w:r>
        <w:t>Bellinzona</w:t>
      </w:r>
    </w:p>
    <w:p>
      <w:r>
        <w:t>27 settembre 2004</w:t>
      </w:r>
    </w:p>
    <w:p>
      <w:r>
        <w:t>Sentenza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il cancelliere Giovanni Pozzi in qualità di segretario, per statuire sul ricorso 16 settembre 2004 presentato da</w:t>
      </w:r>
    </w:p>
    <w:p>
      <w:r>
        <w:t>contro</w:t>
      </w:r>
    </w:p>
    <w:p>
      <w:r>
        <w:t>la decisione 10 settembre 2004 emessa dalla Sezione della circolazione, Camorino,</w:t>
      </w:r>
    </w:p>
    <w:p>
      <w:r>
        <w:t>letti ed esaminati gli atti;</w:t>
      </w:r>
    </w:p>
    <w:p>
      <w:r>
        <w:t>considerato                      in fatto ed in diritto</w:t>
      </w:r>
    </w:p>
    <w:p>
      <w:r>
        <w:t>1.La Sezione della circolazione con decisione 10 settembre 2004 ha inflitto</w:t>
      </w:r>
    </w:p>
    <w:p>
      <w:r>
        <w:t>all'________ SA una multa di fr. 50.-, oltre la tassa di giustizia di fr. 20.- e le spese di fr. 10.-, per aver illecitamente fatto uso, allo scopo di posteggiare il veicolo TI __________, di un fondo privato debitamente segnalato con apposito avviso autorizzato dal competente giudice di pace.</w:t>
      </w:r>
    </w:p>
    <w:p>
      <w:r>
        <w:t>2.Contro la predetta pronuncia dipartimentale la ricorrente si aggrava ora davanti a questo giudice chiedendone l'annullamento.</w:t>
      </w:r>
    </w:p>
    <w:p>
      <w:r>
        <w:t>Poiché il gravame è stato inoltrato contro due risoluzioni distinte della Sezione della circolazione con da una parte la RI 1 SA, rispettivamente dall'altra __________ in qualità di contravventori, le pratiche sono state disgiunte.</w:t>
      </w:r>
    </w:p>
    <w:p>
      <w:r>
        <w:t>Non essendo necessario per la contravvenzione nei confronti della RI 1 SA entrare nel merito per i motivi di cui si dirà, si può procedere sulla base degli atti senza la necessità di rinviare il ricorso all'insorgente per la traduzione in italiano.</w:t>
      </w:r>
    </w:p>
    <w:p>
      <w:r>
        <w:t>3.In meritoall'intimazione della contravvenzione si rileva preliminarmente come la RI 1 SA, come ogni altra persona giuridica, manca della capacità delittuosa in ambito contravvenzionale; di conseguenza quando un'infrazione è commessa nell'ambito di una persona giuridica sono punibili le persone fisiche che hanno agito - o omesso di agire - nella loro qualità di organi.</w:t>
      </w:r>
    </w:p>
    <w:p>
      <w:r>
        <w:t>4.Di conseguenza il ricorso deve essere accolto, senza ulteriormente addentrarsi nel merito del gravame, riservata la facoltà della sezione della circolazione di riprendere ex novo la procedura.</w:t>
      </w:r>
    </w:p>
    <w:p>
      <w:r>
        <w:t>per questi motivi                 visti gli art. 1 segg. LPContr;</w:t>
      </w:r>
    </w:p>
    <w:p>
      <w:r>
        <w:t>dichiara e</w:t>
      </w:r>
    </w:p>
    <w:p>
      <w:r>
        <w:t>pronuncia:                1.Il ricorso 16 settembre 2004è accolto.</w:t>
      </w:r>
    </w:p>
    <w:p>
      <w:r>
        <w:t>§ Di conseguenza è annullata la decisione n° 22580/201 del 10 settembre 2004 emessa dalla sezione della circolazione.</w:t>
      </w:r>
    </w:p>
    <w:p>
      <w:r>
        <w:t>2.Non si prelevano né tasse né spese.</w:t>
      </w:r>
    </w:p>
    <w:p>
      <w:r>
        <w:t>3.Intimazione a:</w:t>
      </w:r>
    </w:p>
    <w:p>
      <w:r>
        <w:t>Sezione della circolazione, Camorino,</w:t>
      </w:r>
    </w:p>
    <w:p>
      <w:r>
        <w:t>Il presidente: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