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30.2004.29 vom 20. Januar 2006</w:t>
      </w:r>
    </w:p>
    <w:p>
      <w:r>
        <w:t>TI Tribunale d'appello, 2006-01-20, IT</w:t>
      </w:r>
    </w:p>
    <w:p>
      <w:r>
        <w:rPr>
          <w:b/>
        </w:rPr>
        <w:t xml:space="preserve">Quelle: </w:t>
      </w:r>
      <w:r>
        <w:t>https://mcp.opencaselaw.ch/entscheid/ti_gerichte_30.2004.29</w:t>
      </w:r>
    </w:p>
    <w:p>
      <w:r>
        <w:t>FR: TI_GERICHTE 30.2004.29 du 20 janvier 2006</w:t>
      </w:r>
    </w:p>
    <w:p>
      <w:r>
        <w:t>IT: TI_GERICHTE 30.2004.29 del 20 gennaio 2006</w:t>
      </w:r>
    </w:p>
    <w:p>
      <w:pPr>
        <w:pStyle w:val="Heading2"/>
      </w:pPr>
      <w:r>
        <w:t>Volltext</w:t>
      </w:r>
    </w:p>
    <w:p>
      <w:r>
        <w:t>Incarto n.30.2004.29</w:t>
      </w:r>
    </w:p>
    <w:p>
      <w:r>
        <w:t>LCM 39/01</w:t>
      </w:r>
    </w:p>
    <w:p>
      <w:r>
        <w:t>Lugano</w:t>
      </w:r>
    </w:p>
    <w:p>
      <w:r>
        <w:t>20 gennaio 2006</w:t>
      </w:r>
    </w:p>
    <w:p>
      <w:r>
        <w:t>Sentenza</w:t>
      </w:r>
    </w:p>
    <w:p>
      <w:r>
        <w:t>In nomedella Repubblica e CantoneTicino</w:t>
      </w:r>
    </w:p>
    <w:p>
      <w:r>
        <w:t>Il Tribunale di espropriazione</w:t>
      </w:r>
    </w:p>
    <w:p>
      <w:r>
        <w:t>Composto</w:t>
      </w:r>
    </w:p>
    <w:p>
      <w:r>
        <w:t>dalla Presidente</w:t>
      </w:r>
    </w:p>
    <w:p>
      <w:r>
        <w:t>Margherita De Morpurgo</w:t>
      </w:r>
    </w:p>
    <w:p>
      <w:r>
        <w:t>e dai membri</w:t>
      </w:r>
    </w:p>
    <w:p>
      <w:r>
        <w:t>ing. Argentino Jermini</w:t>
      </w:r>
    </w:p>
    <w:p>
      <w:r>
        <w:t>ing. Giancarlo Rosselli</w:t>
      </w:r>
    </w:p>
    <w:p>
      <w:r>
        <w:t>Segretaria giurista</w:t>
      </w:r>
    </w:p>
    <w:p>
      <w:r>
        <w:t>Paola Carcano</w:t>
      </w:r>
    </w:p>
    <w:p>
      <w:r>
        <w:t>statuendo sul ricorso presentato in data 11 maggio 2001 da</w:t>
      </w:r>
    </w:p>
    <w:p>
      <w:r>
        <w:t>RI 1</w:t>
      </w:r>
    </w:p>
    <w:p>
      <w:r>
        <w:t>contro</w:t>
      </w:r>
    </w:p>
    <w:p>
      <w:r>
        <w:t>la decisione su reclamo emessa il 17 aprile 2001 dal Municipio di S__________ nell'ambito della procedura dimposizione di contributi di miglioria per le opere di sostituzione parziale della tubazione dell'acqua potabile in località R__________relativamente al mapp. no. 2334 RFD di S__________</w:t>
      </w:r>
    </w:p>
    <w:p>
      <w:r>
        <w:t>letti ed esaminati gli atti, udite le parti ed assunte le necessarie prove,</w:t>
      </w:r>
    </w:p>
    <w:p>
      <w:r>
        <w:t>consideratoin fatto e in diritto</w:t>
      </w:r>
    </w:p>
    <w:p>
      <w:r>
        <w:t>- che il Comune di S__________ ha provveduto a sostituire un tratto della tubazione dellacqua potabile che approvvigiona i Monti di R__________ (cfr. relazione tecnica e planimetria);</w:t>
      </w:r>
    </w:p>
    <w:p>
      <w:r>
        <w:t>- che il Consiglio Comunale ha stanziato il credito di costruzione e ratificato il prelievo di contributi di miglioria nellordine dell80% della spesa nel corso della seduta del 5.5.1998 (MM no. 7/1997);</w:t>
      </w:r>
    </w:p>
    <w:p>
      <w:r>
        <w:t>- che il Municipio ha avviato la procedura di prelievo di contributi di miglioria per lopera citata pubblicando il prospetto dal 6.12.2000 al 5.1.2001 ed inviando un avviso personale ai contribuenti interessati;</w:t>
      </w:r>
    </w:p>
    <w:p>
      <w:r>
        <w:t>- che RI 1 è comproprietario in regione di ½ del mapp. no. 2334 ed in tale veste è stato assoggettato al pagamento di un contributo di miglioria di fr. 112.25 (quota parte);</w:t>
      </w:r>
    </w:p>
    <w:p>
      <w:r>
        <w:t>- che il reclamo tempestivamente interposto contro il prospetto è stato respinto dal Municipio con risoluzione del 17.4.2001;</w:t>
      </w:r>
    </w:p>
    <w:p>
      <w:r>
        <w:t>- che il proprietario è insorto dinanzi al Tribunale di espropriazione postulando nuovamente lannullamento dei contributi, sostanzialmente per carenza di vantaggio particolare e perché lopera costituirebbe un semplice intervento di manutenzione;</w:t>
      </w:r>
    </w:p>
    <w:p>
      <w:r>
        <w:t>- che con risposta del 21.9.2001 il Comune di S__________ ha sollecitato la reiezione del gravame;</w:t>
      </w:r>
    </w:p>
    <w:p>
      <w:r>
        <w:t>- che alludienza di conciliazione del 16.7.2003 il Tribunale ha suggerito di prescindere dal prelievo di contributi per il mapp. no. 2334 (cfr. verbale), proposta alla quale lente pubblico ha dichiarato di non aderire (cfr. lettera del 29.8.2003);</w:t>
      </w:r>
    </w:p>
    <w:p>
      <w:r>
        <w:t>-che affinché sia imponibile lopera deve procurare al singolo un vantaggio particolare (art. 1 cpv. 1 ed art. 5 cpv. 1 LCM) inteso quale reale ed oggettivo beneficio a carattere economico che, nel rapporto causa-effetto si ripercuota sul valore del fondo traducendosi in una plusvalenza realizzabile (Messaggio concernente la nuova LCM del 13.6.1984, p. 21; Brenni/Sciarini, Contributi di miglioria applicazione secondo la nuova legge del 24.4.1990 in RDAT II-1993 p. 319; Crespi, Il contributo di miglioria e la sua imposizione nel comune ticinese, 1963, p. 66; Marantelli-Sonanini, Erschliessung von Bauland, Diss. 1997, p. 98; Ruch, Die Bedeutung des Sondervorteils im Recht der Erschliessungsbeiträge in Zbl 1996 p. 529 ss; Zaugg, Steuer, Gebühr, Vorzugslast in Zbl 1973 p. 217, 221; Otzenberger, Die Grundeigentümerbeiträge im Kanton Luzern, Diss. 1976, p. 3-5; Rhinow/Krähenmann, Schweizerische Verwaltungsrechtsprechung, Ergänzungsband, 1990, Nr. 111 B Ib; Reitter, Les contributions déquipement plus particulièrement en droit neuchâtelois, th. 1986, p. 58; DTF 99 Ia 594 c. 3a, 122 I 305 c. 4b; RDAT I-1991 no. 64, II-1998 no. 29);</w:t>
      </w:r>
    </w:p>
    <w:p>
      <w:r>
        <w:t>- che a norma dellart. 4 LCM il vantaggio particolare è presunto quando lopera è finalizzata ad urbanizzare i fondi o a migliorarne lurbanizzazione secondo uno standard minimo, oppure quando migliora in modo evidente la redditività, la sicurezza, laccessibilità, la salubrità e la tranquillità dei fondi tenuto conto della loro destinazione, oppure ancora quando elimina o riduce inconvenienti ed oneri (Messaggio cit., p. 16-17);</w:t>
      </w:r>
    </w:p>
    <w:p>
      <w:r>
        <w:t>- che, nel contesto degli impianti pubblici di urbanizzazione, le condotte dellacqua potabile sono installazioni indispensabili che normalmente danno luogo al prelievo di contributi di miglioria poiché creano le premesse per ledificazione dei fondi serviti e dunque conferiscono agli stessi un vantaggio particolare (Reitter, op. cit., p. 68; Blumer, Abgaben für Erschliessungsanlagen nach dem Thurgauer Baugestez, Diss. 1989, p. 39; Otzenberger, op. cit., p. 25);</w:t>
      </w:r>
    </w:p>
    <w:p>
      <w:r>
        <w:t>- che, come giustamente rileva il Comune, nella misura in cui contesta la natura dellopera assimilandola ad un semplice intervento di manutenzione il ricorso è inammissibile. Infatti la qualifica dellopera e la quota imponibile si annoverano tra le competenze esclusive del legislativo comunale e sono stabilite contestualmente allapprovazione dellopera e del piano di finanziamento giusta lart. 13 cpv. 1 let. g LOC. Di conseguenza eventuali censure riferibili a queste tematiche vanno sollevate dinanzi al Consiglio di Stato nelle forme e nei termini sanciti dagli art. 208 ss LOC (RDAT II-1995 no. 46 c. 3b, II-1998 no. 29 c. 4b, I-1991 no. 41 c. 4). In questa sede sono invece ampiamente tardive;</w:t>
      </w:r>
    </w:p>
    <w:p>
      <w:r>
        <w:t>- che di contro per quanto nega la sussistenza di un vantaggio particolare il ricorso è ricevibile considerato che sul prospetto dei contributi il Tribunale di espropriazione giudica con pieno potere cognitivo (art. 13 cpv. 2 LCM);</w:t>
      </w:r>
    </w:p>
    <w:p>
      <w:r>
        <w:t>- che è esatto che di principio il vantaggio particolare non presuppone luso effettivo ma è dato già dalla sola possibilità duso dellopera per la quale sono prelevati contributi;</w:t>
      </w:r>
    </w:p>
    <w:p>
      <w:r>
        <w:t>- che, tuttavia, questa considerazione nulla toglie al fatto che per essere gravata da contributi lopera deve offrire una miglioria effettiva e quindi tradursi in un beneficio riscontrabile oggettivamente e con effetti rivalutanti per il fondo imposto;</w:t>
      </w:r>
    </w:p>
    <w:p>
      <w:r>
        <w:t>- che il mapp. no. 2334 è ubicato al di fuori della zona edificabile ed è parzialmente edificato con un rustico riattato che non è allacciato allacquedotto comunale bensì è servito da una sorgente privata;</w:t>
      </w:r>
    </w:p>
    <w:p>
      <w:r>
        <w:t>- che, in effetti, la posizione della costruzione rispetto al punto di partenza della tubazione (sorgente di R__________) è tale da non garantire la pressione minima allacqua;</w:t>
      </w:r>
    </w:p>
    <w:p>
      <w:r>
        <w:t>- che di conseguenza il proprietario dovrebbe dotarsi di un impianto di pompaggio, elemento tecnico imprescindibile per poter usufruire delle condizioni normali di erogazione dellacqua;</w:t>
      </w:r>
    </w:p>
    <w:p>
      <w:r>
        <w:t>- che, tuttavia, ponderati gli interessi in gioco la relativa spesa non si giustifica né è proporzionata per un semplice rustico che oltre ad essere escluso dalla zona edificabile è già servito in modo confacente alla sua destinazione;</w:t>
      </w:r>
    </w:p>
    <w:p>
      <w:r>
        <w:t>- che limpianto nemmeno può essere ragionevolmente imposto al proprietario anche perché  a differenza della legislazione vigente in tema di canalizzazioni per levacuazione delle acque di rifiuto che sancisce un obbligo generico di allacciamento alla canalizzazione pubblica (cfr. art. 44 e 46 cpv. 1 LALIA)  non esiste alcuna norma che preveda un obbligo analogo per quanto concerne le condotte di approvvigionamento dellacqua potabile;</w:t>
      </w:r>
    </w:p>
    <w:p>
      <w:r>
        <w:t>- che in queste condizioni e dovendo prescindere da ipotesi meramente teoriche riguardo ad una futura possibilità di allacciamento non può essere riconosciuto alcun beneficio tangibile per la proprietà in esame;</w:t>
      </w:r>
    </w:p>
    <w:p>
      <w:r>
        <w:t>- che di conseguenza la quota parte di contributi pertinente al mapp. no. 2334 è annullata;</w:t>
      </w:r>
    </w:p>
    <w:p>
      <w:r>
        <w:t>- che comunque al Comune resta riservata la facoltà di procedere al prelievo di contributi posteriori giusta lart. 10 LCM qualora ne fossero dati i presupposti ed entro i termini di legge;</w:t>
      </w:r>
    </w:p>
    <w:p>
      <w:r>
        <w:t>- che laddebito della tassa di giustizia e delle spese segue la soccombenza (art. 31 LPamm.). Poiché il ricorrente non si è avvalso della consulenza di un legale non si assegnano ripetibili.</w:t>
      </w:r>
    </w:p>
    <w:p>
      <w:r>
        <w:t>per questi motivi</w:t>
      </w:r>
    </w:p>
    <w:p>
      <w:r>
        <w:t>richiamata                       la Legge sui contributi di miglioria del 24.4.1990</w:t>
      </w:r>
    </w:p>
    <w:p>
      <w:r>
        <w:t>dichiara</w:t>
      </w:r>
    </w:p>
    <w:p>
      <w:r>
        <w:t>e pronuncia:1.     Il ricorso di RI 1 è accolto e di conseguenza la sua quota parte di contributo pertinente al mapp. no. 2334 è annullata.</w:t>
      </w:r>
    </w:p>
    <w:p>
      <w:r>
        <w:t>2.     La tassa di giustizia e le spese in fr. 300.- sono a carico del Comune di S__________. Non si assegnano ripetibili.</w:t>
      </w:r>
    </w:p>
    <w:p>
      <w:r>
        <w:t>3.     La presente decisione e definitiva.</w:t>
      </w:r>
    </w:p>
    <w:p>
      <w:r>
        <w:t>4.     Intimazione a:</w:t>
      </w:r>
    </w:p>
    <w:p>
      <w:r>
        <w:t>-</w:t>
      </w:r>
    </w:p>
    <w:p>
      <w:r>
        <w:t>-</w:t>
      </w:r>
    </w:p>
    <w:p>
      <w:r>
        <w:t>per il Tribunale di espropriazione</w:t>
      </w:r>
    </w:p>
    <w:p>
      <w:r>
        <w:t>la Presidente                                                                                                     la segretaria giurista</w:t>
      </w:r>
    </w:p>
    <w:p>
      <w:r>
        <w:t>Margherita De Morpurgo                                                                                   Paola Carcano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