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30.2004.248 vom 10. November 2004</w:t>
      </w:r>
    </w:p>
    <w:p>
      <w:r>
        <w:t>TI Tribunale d'appello, 2004-11-10, IT</w:t>
      </w:r>
    </w:p>
    <w:p>
      <w:r>
        <w:rPr>
          <w:b/>
        </w:rPr>
        <w:t xml:space="preserve">Quelle: </w:t>
      </w:r>
      <w:r>
        <w:t>https://mcp.opencaselaw.ch/entscheid/ti_gerichte_30.2004.248</w:t>
      </w:r>
    </w:p>
    <w:p>
      <w:r>
        <w:t>FR: TI_GERICHTE 30.2004.248 du 10 novembre 2004</w:t>
      </w:r>
    </w:p>
    <w:p>
      <w:r>
        <w:t>IT: TI_GERICHTE 30.2004.248 del 10 novembre 2004</w:t>
      </w:r>
    </w:p>
    <w:p>
      <w:pPr>
        <w:pStyle w:val="Heading2"/>
      </w:pPr>
      <w:r>
        <w:t>Volltext</w:t>
      </w:r>
    </w:p>
    <w:p>
      <w:r>
        <w:t>Incarto n.30.2004.248/pg</w:t>
      </w:r>
    </w:p>
    <w:p>
      <w:r>
        <w:t>17927/204</w:t>
      </w:r>
    </w:p>
    <w:p>
      <w:r>
        <w:t>Bellinzona</w:t>
      </w:r>
    </w:p>
    <w:p>
      <w:r>
        <w:t>10 novembre 2004</w:t>
      </w:r>
    </w:p>
    <w:p>
      <w:r>
        <w:t>Sentenza</w:t>
      </w:r>
    </w:p>
    <w:p>
      <w:r>
        <w:t>In nomedella Repubblica e Cantonedel Ticino</w:t>
      </w:r>
    </w:p>
    <w:p>
      <w:r>
        <w:t>Il Presidente della Pretura penale</w:t>
      </w:r>
    </w:p>
    <w:p>
      <w:r>
        <w:t>Marco Kraushaar</w:t>
      </w:r>
    </w:p>
    <w:p>
      <w:r>
        <w:t>sedente con il cancelliere Giovanni Pozzi in qualità di segretario, per statuire sul ricorso 16 agosto 2004 presentato da</w:t>
      </w:r>
    </w:p>
    <w:p>
      <w:r>
        <w:t>RI 1</w:t>
      </w:r>
    </w:p>
    <w:p>
      <w:r>
        <w:t>contro</w:t>
      </w:r>
    </w:p>
    <w:p>
      <w:r>
        <w:t>la decisione n° 17927/204 del 13 agosto 2004 emessa dalla Sezione della circolazione, Camorino,</w:t>
      </w:r>
    </w:p>
    <w:p>
      <w:r>
        <w:t>viste                                  le osservazioni del 24 agosto 2004 presentate dalla Sezione della circolazione, Camorino;</w:t>
      </w:r>
    </w:p>
    <w:p>
      <w:r>
        <w:t>letti ed esaminati gli atti;</w:t>
      </w:r>
    </w:p>
    <w:p>
      <w:r>
        <w:t>ritenuto                             in fatto</w:t>
      </w:r>
    </w:p>
    <w:p>
      <w:r>
        <w:t>A.La Sezione della circolazionecon decisione 13 agosto 2004 ha inflitto a RI 1 una multa di fr. 100.-, oltre alla tassa di giustizia di fr. 20.- e alle spese di fr. 10.-, per aver circolato con il veicolo __________impiegando, durante la guida, un telefono senza dispositivo "mani libere".</w:t>
      </w:r>
    </w:p>
    <w:p>
      <w:r>
        <w:t>Fatti accertati il 19 aprile 2004 in territorio di __________.</w:t>
      </w:r>
    </w:p>
    <w:p>
      <w:r>
        <w:t>La risoluzione è stata resa in applicazione degli art. 31 cpv. 1 e 90 cifra 1 LCStr e 3 cpv. 1 ONC.</w:t>
      </w:r>
    </w:p>
    <w:p>
      <w:r>
        <w:t>B.Contro la predetta pronuncia dipartimentale  RI 1 si aggrava ora davanti a questo giudice chiedendone l'annullamento.</w:t>
      </w:r>
    </w:p>
    <w:p>
      <w:r>
        <w:t>Eccepisce in particolare che al momento della presunta infrazione non poteva trovarsi nel luogo indicato dagli agenti e che è dotata del dispositivo mani libere.</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w:t>
      </w:r>
    </w:p>
    <w:p>
      <w:r>
        <w:t>Il ricorso è pertanto ricevibile in ordine e può essere giudicato sulla base degli atti ai sensi dell'art. 12 LPContr.</w:t>
      </w:r>
    </w:p>
    <w:p>
      <w:r>
        <w:t>2.Il conducente deve costantemente padroneggiare il veicolo, in modo da potersi conformare ai suoi doveri di prudenza(art. 31 cpv. 1 LCStr). Egli deve rivolgere la sua attenzione alla strada ed alla circolazione e non deve compiere movimenti che impediscono la manovra sicura del veicolo.</w:t>
      </w:r>
    </w:p>
    <w:p>
      <w:r>
        <w:t>Inoltre la sua attenzione non deve essere distratta né dalla radio né da altri apparecchi riproduttori del suono (art. 3 cpv. 1 ONC).</w:t>
      </w:r>
    </w:p>
    <w:p>
      <w:r>
        <w:t>Chiunque contravviene alle norme della circolazione contenute nella LCStr o nelle prescrizioni di esecuzione del Consiglio federale è punito con l'arresto o con la multa (art. 90 cifra 1 LCStr).</w:t>
      </w:r>
    </w:p>
    <w:p>
      <w:r>
        <w:t>3.Preliminarmente si osserva come nell'evenienza concreta è assodato il fatto che alla guida dell'autovettura in questione all'ora indicata dagli agenti si trovasse la signora  RI 1, circostanza del resto incontestata e che trova conferma agli atti (cfr. corrispondenza intercorsa con la polizia intercomunale di __________ e con la Sezione della circolazione).</w:t>
      </w:r>
    </w:p>
    <w:p>
      <w:r>
        <w:t>4.La ricorrente afferma di aver effettivamente telefonato alla signora __________ da un piazzale di via ____________________ alle ore 16.12 del 19 aprile 2004, cosa che - per ammissione dell'insorgente medesima  - risulta dai tabulati della ditta __________ SA (cfr. lettera 27 aprile 2004 alla Polizia intercomunale di __________).</w:t>
      </w:r>
    </w:p>
    <w:p>
      <w:r>
        <w:t>Se si considera che la ricorrente da via __________ si è immessa su via __________ fino alla rotonda di __________, nei cui pressi gli agenti hanno constatato l'infrazione che agli atti risulta essere stata commessa alle ore 16.11 (cfr. rapporto di contravvenzione del 7 giugno 2004), si rendono necessarie le osservazioni che seguono.</w:t>
      </w:r>
    </w:p>
    <w:p>
      <w:r>
        <w:t>4a.Circa l'orario della telefonata si può dire che in pratica coincide con quello annotato dagli agenti e rilevato al momento dell'infrazione; è chiaro che, per esperienza quotidiana, ci sono sempre delle minime differenze tra ogni orologio in merito all'ora indicata. In casu tale circostanza è però motivo per avvalorare ancora di più la versione degli agenti di polizia, tanto più che la ricorrente è effettivamente transitata sulla rotonda in questione subito dopo aver lasciato via __________, che - per inciso - è distante qualche centinaio di metri rispetto al luogo dell'infrazione.</w:t>
      </w:r>
    </w:p>
    <w:p>
      <w:r>
        <w:t>4b.La ricorrente, nelle osservazioni citate del 27 aprile, non ha escluso, ma ha ritenuto soltanto inverosimile, che fosse al telefono come indicato dagli agenti di polizia; tuttavia in un secondo tempo, e meglio mediante gli scritti successivi, ha modificato la propria posizione arrivando a negare categoricamente l'infrazione addebitatale per sostenere altri argomenti, dei quali si dirà in seguito.</w:t>
      </w:r>
    </w:p>
    <w:p>
      <w:r>
        <w:t>4c.Si rileva inoltre come l'insorgentenello scritto 7 luglio 2004 ha asserito tra l'altro che "transita nella rotonda in questione in quell'orario unicamente per fare inversione di marcia e ritornare in via __________ dov'è domiciliata"; tale affermazione, che oltretutto sembra significare che quel tratto di strada viene percorso regolarmente per riaccompagnare i figli a casa, se inquadrata nel resto dello scritto in questione, porta perlomeno a chiedersi quale sia l'orario esatto cui faceva riferimento la ricorrente.</w:t>
      </w:r>
    </w:p>
    <w:p>
      <w:r>
        <w:t>Indipendentemente da quanto esposto sembra che l'affermazione menzionata sia piuttosto da intendersi nel senso che grosso modo in quei minuti la ricorrente transita in loco per poter riaccompagnare i figli al proprio domicilio.</w:t>
      </w:r>
    </w:p>
    <w:p>
      <w:r>
        <w:t>4d.Come altri motivi che escluderebbero l'infrazione la ricorrente menziona espressamente l'impossibilità di effettuare all'interno della rotonda le dovute manovre con un telefono in mano (cfr. scritto 10 maggio 2004); al riguardo si osserva, sebbene sia tutto da dimostrare che a velocità limitata non sia possibile effettuare una tale manovra, che la stessa cosa si potrebbe allora dire - visto che implicherebbe anch'essa la guida con una mano sola - per le giustificazioni addotte dalla ricorrente, secondo cui "probabilmente i vostri agenti hanno male interpretato un gesto della signora RI 1 per sistemarsi i capelli o ad un probabile prurito alla testa"(cfr. ibidem).</w:t>
      </w:r>
    </w:p>
    <w:p>
      <w:r>
        <w:t>Abbondanzialmente si rileva come queste ultime giustificazioni, definite dalla ricorrente medesima come probabili, siano emerse solo in un secondo tempo e non nell'ambito della prima lettera del 27 aprile 2004.</w:t>
      </w:r>
    </w:p>
    <w:p>
      <w:r>
        <w:t>4e.Infine, ma non da ultimo, non si può non sottolineare che l'infrazione in oggetto non é stata constatata da un solo poliziotto, bensì personalmente da due agenti (cfr. rapporto di contro osservazioni del 13 maggio 2004).</w:t>
      </w:r>
    </w:p>
    <w:p>
      <w:r>
        <w:t>4f.Sulla scorta degli indizi e per tutte le osservazioni espresse si giunge quindi alla conclusione che l'insorgente ha effettivamente commesso l'infrazione rimproveratale.</w:t>
      </w:r>
    </w:p>
    <w:p>
      <w:r>
        <w:t>5.Nulla muta ai fini della commissione dell'infrazione in oggetto il fatto che la vettura della ricorrente dopo la rotonda sia svoltata verso via __________ o sia ritornata verso __________, cosa che l'insorgente non ha comunque sostanziato, ritenuto che il solo fatto di essere ivi domiciliata non è sufficiente.</w:t>
      </w:r>
    </w:p>
    <w:p>
      <w:r>
        <w:t>Parimenti ininfluente è il fatto che la vettura dell'insorgente fosse dotata di dispositivo mani libere; tale eventualità è irrilevante ai fini del giudizio, in quanto non esclude a priori che la conducente, mentre era alla guida, abbia telefonato tenendo il cellulare in mano.</w:t>
      </w:r>
    </w:p>
    <w:p>
      <w:r>
        <w:t>6.L'affermazione per cui "l'atteggiamento codardo dei vostri agenti che non hanno il coraggio di sostenere un confronto con la diretta interessata e neanche di intervenire immediatamente nel momento di un'eventuale infrazione" (cfr. scritto 10 maggio) non merita particolare disamina, ritenuto che dal profilo giuridico la polizia non é tenuta a fermare una vettura per notificare al conducente una sanzione del codice stradale.</w:t>
      </w:r>
    </w:p>
    <w:p>
      <w:r>
        <w:t>7.La multa inflitta è, peraltro, confacentemente proporzionata alla gravità dell'infrazione commessa e contenuta nei limiti concessi dalla legge.</w:t>
      </w:r>
    </w:p>
    <w:p>
      <w:r>
        <w:t>Il ricorso va pertanto respinto, seguito da tassa di giustizia e spese (art. 15 LPContr).</w:t>
      </w:r>
    </w:p>
    <w:p>
      <w:r>
        <w:t>per questi motivi,                visti gli art. 31 cpv. 1 e 90 cifra 1 LCStr e 3 cpv. 1 ONC, 1 segg.  LPContr;</w:t>
      </w:r>
    </w:p>
    <w:p>
      <w:r>
        <w:t>dichiara e</w:t>
      </w:r>
    </w:p>
    <w:p>
      <w:r>
        <w:t>pronuncia:                1.Il ricorso 16 agosto 2004è respinto.</w:t>
      </w:r>
    </w:p>
    <w:p>
      <w:r>
        <w:t>§Di conseguenza è confermata la decisione n° 17927/204 del 13 agosto 2004 emessa dalla Sezione della circolazione, Camorino.</w:t>
      </w:r>
    </w:p>
    <w:p>
      <w:r>
        <w:t>2.La tassa di giustizia di fr. 200.- e le spese di fr. 50.- sono a carico della ricorrente.</w:t>
      </w:r>
    </w:p>
    <w:p>
      <w:r>
        <w:t>3.Intimazione a:</w:t>
      </w:r>
    </w:p>
    <w:p>
      <w:r>
        <w:t>Il presidente:                                                                            Il segretario:</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