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30.2004.23 vom 28. Mai 2004</w:t>
      </w:r>
    </w:p>
    <w:p>
      <w:r>
        <w:t>TI Tribunale d'appello, 2004-05-28, IT</w:t>
      </w:r>
    </w:p>
    <w:p>
      <w:r>
        <w:rPr>
          <w:b/>
        </w:rPr>
        <w:t xml:space="preserve">Quelle: </w:t>
      </w:r>
      <w:r>
        <w:t>https://mcp.opencaselaw.ch/entscheid/ti_gerichte_30.2004.23_d20040528</w:t>
      </w:r>
    </w:p>
    <w:p>
      <w:r>
        <w:t>FR: TI_GERICHTE 30.2004.23 du 28 mai 2004</w:t>
      </w:r>
    </w:p>
    <w:p>
      <w:r>
        <w:t>IT: TI_GERICHTE 30.2004.23 del 28 maggio 2004</w:t>
      </w:r>
    </w:p>
    <w:p>
      <w:pPr>
        <w:pStyle w:val="Heading2"/>
      </w:pPr>
      <w:r>
        <w:t>Regeste</w:t>
      </w:r>
    </w:p>
    <w:p>
      <w:r>
        <w:t>Sentenza o decisione senza scheda</w:t>
      </w:r>
    </w:p>
    <w:p>
      <w:pPr>
        <w:pStyle w:val="Heading2"/>
      </w:pPr>
      <w:r>
        <w:t>Erwägungen</w:t>
      </w:r>
    </w:p>
    <w:p>
      <w:r>
        <w:rPr>
          <w:b/>
        </w:rPr>
        <w:t>E. 1</w:t>
      </w:r>
    </w:p>
    <w:p>
      <w:r>
        <w:t>Dans le cas particulier, se pose, à titre préalable la question de savoir si l'intimée était en droit de rendre une décision de constatation, susceptible de recours, sur le statut des conseillers/ères de X SA en matière de cotisations AVS. Selon les premiers juges, l'intimée était fondée à rendre une décision en constatation, vu le nombre de conseillers/ères de X SA et la particularité du système de vente directe développé par cette société. (…) 2.1 En vertu de l'art. 25 al. 2 PA, une demande en constatation est recevable si le requérant prouve qu'il a un intérêt digne de protection. Selon la jurisprudence, une autorité ne peut rendere un décision de constatation, au sens des art. 5 al. 1 let. b et 25 PA, que lorsque la constatation immédiate de l'existence ou l'inexistence d'un rapport de droit est commandée d'un intérêt digne de protection, à savoir un intérêt actuel de droit ou de fait, auquel ne s'opposent pas de notables intérêts publics ou privés, et à condition que cet intérêt digne de protection ne puisse être préservé au moyen d'une décision formatrice, c'est-à-dire constitutive de droits ou d'obligations (ATF 126 II 303 consid. 2c, 121 V 317 consid. 4a et les références). Il s'ensuit que l'intérêt digne de protection requis fait défaut, en règle ordinaire, lorsque la partie peut obtenir en sa faveur un jugement condamnatoire; en ces sens, le droit d'obtenir une décision en constatation est subsidiaire (ATF 125 V 24 consid. 1b et la référence; ANDRE GRISEL, Traité de droit administratif, vol. II, p. 867). 2.2 La jurisprudence considère que le statut des assurès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112 V 84 consid. 2a; ATFA 1960 p. 222 consid. 1; voir aussi RCC 1987 p. 384 consid. 1a et les références; RAMA 1990 n° U 106 p. 276 consid. 2b). 2.3 En l'occurence, la recourante a refusé de communiquer à l'intimée la liste complète de ses conseillères. Dans sa lettre du 7 décembre 1999, elle a fait valoir que le fait de récolter et de traiter les donnée dans les formes requises engendrerait des coûts considérables. Le droit d'obtenir une décision en constatation doit cependant être nié. En effet, le cas de ses conseillères et animatrices n'est pas d'une complexité telle qu'il nécessite au préalable une décision de constatation sur son statut d'employeur et la question du statut en matière de cotisations AVS des &lt;&lt;présentatrices&gt;&gt; d'articles de marque dans la vente à domicile n'est pas nouvelle. Dans un arrêt non publié R. du 18 septembre 1968 [H 58/68], la Cour de céans a nié qu'elles fussent de condition indépendante (voir aussi, à propos de l'offre d'articles ou de prestations de service à domicile, HANSPETER Käser, Unterstellung und Beitragswesen in der obligatorischen AHV, 2e édition, p. 138, ch. m 4.79 et la note n° 266). Dans le cas particulier, il n'existe dès lors pas un intérêt digne de protection à la constatation immédiate du statut des conseillères de la recourante en matière de cotisations AVS. Suite à la communication de l'intimée du 7 mai 1999, X SA aurait pu et dû chercher à obtenir un jugement condamnatoire concernant ses conseillères/animatrices et ses représentants. Il s'ensuit que l'intimée n'avait pas à donner suite à la demande en constatation de la recourante.</w:t>
      </w:r>
    </w:p>
    <w:p>
      <w:r>
        <w:rPr>
          <w:b/>
        </w:rPr>
        <w:t>E. 3.1</w:t>
      </w:r>
    </w:p>
    <w:p>
      <w:r>
        <w:t>Dans un arrêt C. du 28 mai 1986, paru aux ATF 112 V 81, le Tribunal fédéral des assurances a considéré que la juridiction de première instance n'aurait pas dû entrer en matière sur le recours déposé contre une décision de constatation rendue à tort. Le juge des assurances sociales ne peut en effet connaître d'un recours contre un acte administratif n'ayant pas le caractère de décision, un tel recours étant irrecevable (voir aussi ATF 102 V 152 consid. 4; RCC 1986 p. 52s. consid. 3, 1980 p. 590s. consid. 2, 1973 p. 479 consid. 4; RAMA 1987 n° U14 p. 158 consid. 2b; arrêt D. du 29 décembre 1987, consid. 2 non reproduit in RAMA 1988 n° 149 p. 239; arrêt non publié F. du 4 août 1993 [C 26/93], consid. 1b). Plus récemment, le Tribunal fédéral des assurances a considéré que la juridiction de première instance, faute d'intérêt digne de protection à la constatation de la condition du cotisant, aurait dû pour ce motif annuler la décision de la caisse et ne pas entrer en matière sur la question du statut en matière de cotisations AVS (arrêt non publié P. du 31 mai 2002 [H 336/00]). De même, dans un arrêt non publié C. du 11 octobre 2002 (C 81/01), la Cour de céans a considéré que, faute d'intérêt digne de protection à la constatation du droit à l'indemnité de chômage, l'autorité de recours aurait dû, pour cette raison, annuler la décision de la caisse, dans la mesure où celle-ci concernait des prestations déjà versées. (…)</w:t>
      </w:r>
    </w:p>
    <w:p>
      <w:r>
        <w:rPr>
          <w:b/>
        </w:rPr>
        <w:t>E. 3.3</w:t>
      </w:r>
    </w:p>
    <w:p>
      <w:r>
        <w:t>Les motifs de l'arrêt ATF 112 V 85 consid. 2 ont pour effet que la juridiction de première instance n'a pas à entrer en matière sur le recours déposé contre une décision de constatation rendue à tort. Cette solution n'est pas satisfaisante. En effet, il est nécessaire que la juridiction de première instance vérifie que les conditions de l'art. 25 al. 2 PA sont remplies et qu'elle entre en matière sur le recours si elle procède à l'examen de la question de l'intérêt digne de protection à la constatation de la condition du cotisant. Aussi, dans la mesure où la juridiction de première instance doit entrer en matière sur le recours pour trancher la question de l'intérêt digne de protection, celui-ci ne peut pas être déclaré irrecevable. D'autre part, si la juridiction de première instance, au terme de son examen, nie tout intérêt digne de protection à la constatation de la condition du cotisant, elle doit annuler la décision de constatation rendue à tort . Pour ce motif également, la solution contraire de l'arrêt ATF 112 V 81 ne saurait être maintenue, puisqu'elle oblige la juridiction de première instance à ne pas entrer en matière sur le recours déposé contre une décision de constatation rendue à tort, l'empechânt ainsi d'annuler cette décision. Or, l'obligation d'entrer en matière sur le recours existe même dans le cas où la nullité d'une décision de constatation est invoquée (IMBODEN/RHINOW, Schweizerische Verwaltungsrechtsprechung, vol. I Partie Générale, 6e éd., Nr. 40 ch. III c p. 240; FITZ GYGI, Bundesverwaltungspfelge, 2e éd, § 14 ch 10 p. 144; PIERRE MOOR, Droit administratif, vol. II Les actes administratifs et leur contrôle, 2e éd., ch. 2.3.1.2 p. 307; BENOIT BOVAY - avec la collaboration de THIBAULT BLANCHARD -, Procédure administrative, 2e partie: Les principes généraux, ch. 3 p. 280).</w:t>
      </w:r>
    </w:p>
    <w:p>
      <w:r>
        <w:rPr>
          <w:b/>
        </w:rPr>
        <w:t>E. 3.4</w:t>
      </w:r>
    </w:p>
    <w:p>
      <w:r>
        <w:t>En l'espèce, faute d'intérêt digne de protection à la constatation immédiate du statut de conseillers/ères de la recourante en matière de cotisations AVS, les premiers juges auraient dû annuler d'office la décision de constatation du 9 décembre 1999, rendue à tort. Au vu de ce qui précède, la Cour de céans ne saurait entrer en matière sur les conclusions du recours qui portent sur le fond de la contestation." (sottolineature del redattore) Va ancora rammentato che con il 1° gennaio 2003 è entrata in vigore la legge federale sulla parte generale del diritto delle assicurazioni sociali il cui art. 49 cpv. 2 LPGA prevede che una domanda relativa a una decisione d'accertamento deve essere soddisfatta se il richiedente fa valere un interesse degno di protezione. Kieser, in ATSG-Kommentar, Zurigo 2003, pag. 489 ricorda come: " c) Feststellungsverfügungen setzen ein schützenswertes Interesse voraus. Art. 49 Abs. 2 ATSG verwendet nicht etwa in Art. 59 ATSG oder in Art. 25 Abs. 2 VwVG (oder noch im BERICHT UND ENTWURF, 75) enthaltenen Begriff des &lt;&lt;schutzwürdigen &gt;&gt; Interesses. Aus welchen Gründen der Begriffwechsel erfolgte, ist nicht ersichtlich (vgl. dazu auch BBl 1991 II 262, wo im erläuternden Bericht von &lt;&lt;schutzwürdig&gt;&gt; die Rede ist, während im Gesetzestext bereits von &lt;&lt;schützenswert&gt;&gt; die Rede ist). Offensichtlich kommt der entsprechenden Wortwahl nicht die Bedeutung zu, dass eine Abweichung von der bisherigen Gesetzgebung bzw. Rechtsprechung angestrebt wird (vgl. im übrigen zur analogen Korrektur in Art. 59 ATSG BBl 1999 4622). Deshalb besteht zwischen dem schutzwürdigen Interesse gemäss Art. 59 ATSG, welches bei der Legitimation zur Beschwerde massgebend ist (gl. Dazu ATSG- Kommentar, Art. 59 Rz. 4), und demjenigen, um eine Feststellungsverfügung zu verlangen, eine Parallelität (vgl. dazu Kölz/Bosshart/Röhl, Rz. 60 zu Art. 19 VRG). Zu verneinen ist das schtzwürdige Interesse dann, wenn eine Gestaltungsverfügung erwirt werden kann (vgl. BGE 121 V 318, 125 V 24); insoweit hat die Feststellungsverfügung gegenüber der Gestaltungsverfügung eine subsidiäre Bedeutung ." 2.4.   In simili condizioni, alla luce della nuova giurisprudenza, il ricorso non può essere dichiarato irricevibile. Il TCA deve infatti esaminare se nel caso concreto vi è un interesse degno di protezione all'emanazione di una decisione d'accertamento, come quella in esame, dello statuto di __________ per quanto concerne il lavoro svolto per la __________. Come visto, non vi è interesse degno di protezione, di regola, laddove la parte può ottenere in suo favore una decisione condannatoria. In tal caso il diritto di ottenere una decisione d'accertamento è sussidiario (cfr. sentenza sopra citata, consid. 2.1.). Ciò è il caso quando la problematica è complessa o di difficile risoluzione o quando numerosi assicurati sono toccati dalla decisione. In concreto, pur essendoci, per entrambe le parti, ed in particolare per __________ la necessità di conoscere il proprio statuto (dipendente o indipendente), al fine di poter regolarizzare la propria posizione anche nei confronti delle altre assicurazioni sociali (secondo pilastro, assicurazioni infortuni, ecc.) e del fisco (l'attività indipendente prevede deduzioni che l'attività dipendente non conosce), nulla impedisce alla Cassa di emanare una decisione condannatoria tramite la quale vengono fissati i contributi paritetici o da attività indipendente dovuti nel 2003, così da permettere alle assicurate, in caso di disaccordo, di contestare la qualifica contributiva e, finalmente, di chiarire la situazione. In simili condizioni, alla luce della nuova giurisprudenza del TFA, i ricorsi vanno accolti e le decisioni modificate nel senso che va stralciato il passaggio nel quale viene indicato che " La cassa ricorda che a decorrere dal 1.4.2003 la signora __________ sarà considerata salariata della __________. " L'incarto va rinviato alla Cassa per l'emissione delle necessarie decisioni formali tramite le quali verrà stabilito l'ammontare dei contributi dovuti nel 2003. Per cui l'assunzione delle ulteriori prove richieste dalle assicurate (cfr. doc. _, consid. 1.8), nonché la convocazione per un dibattimento al fine di trovare una conciliazione si rivelano superflui. Infatti, non potendo la Cassa emettere una decisione d'accertamento, ulteriori prove atte a stabilire lo statuto di __________ o un esperimento di conciliazione non potrebbero modificare l'esito del ricorso in assenza di una decisione condannatoria. Il TCA rammenta inoltre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Infine, alle insorgenti, entrambe rappresentate da un avvocato, vanno assegnate le ripetibili. A questo proposito va rilevato che con sentenza del 22 aprile 2004 nella causa B. (K 139/02), il TFA ha rammentato che le ripetibili vanno accordate indipendentemente dal fatto che il giudizio sia parzialmente adottato in applicazione di nuovi principi giurisprudenziali. Nel caso di specie le ripetibili sono a maggior ragione dovute, ritenuto che comunque la sentenza del TFA pubblicata in DTF 129 V 289 è del 6 marzo 2003, ossia precedente all'emanazione delle decisioni impugnate.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