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30.2004.22 vom 20. Juni 2000</w:t>
      </w:r>
    </w:p>
    <w:p>
      <w:r>
        <w:t>TI Tribunale d'appello, 2000-06-20, IT</w:t>
      </w:r>
    </w:p>
    <w:p>
      <w:r>
        <w:rPr>
          <w:b/>
        </w:rPr>
        <w:t xml:space="preserve">Quelle: </w:t>
      </w:r>
      <w:r>
        <w:t>https://mcp.opencaselaw.ch/entscheid/ti_gerichte_30.2004.22</w:t>
      </w:r>
    </w:p>
    <w:p>
      <w:r>
        <w:t>FR: TI_GERICHTE 30.2004.22 du 20 juin 2000</w:t>
      </w:r>
    </w:p>
    <w:p>
      <w:r>
        <w:t>IT: TI_GERICHTE 30.2004.22 del 20 giugno 2000</w:t>
      </w:r>
    </w:p>
    <w:p>
      <w:pPr>
        <w:pStyle w:val="Heading2"/>
      </w:pPr>
      <w:r>
        <w:t>Volltext</w:t>
      </w:r>
    </w:p>
    <w:p>
      <w:r>
        <w:t>Incarto n.</w:t>
      </w:r>
    </w:p>
    <w:p>
      <w:r>
        <w:t>30.2004.22LALIA 00.773</w:t>
      </w:r>
    </w:p>
    <w:p>
      <w:r>
        <w:t>Lugano25 gennaio 2005</w:t>
      </w:r>
    </w:p>
    <w:p>
      <w:r>
        <w:t>In nomedella Repubblica e CantoneTicino</w:t>
      </w:r>
    </w:p>
    <w:p>
      <w:r>
        <w:t>Il Tribunale di espropriazione</w:t>
      </w:r>
    </w:p>
    <w:p>
      <w:r>
        <w:t>composto dalla presidente avv. Margherita De Morpurgo Quadri</w:t>
      </w:r>
    </w:p>
    <w:p>
      <w:r>
        <w:t>e dai membri:</w:t>
      </w:r>
    </w:p>
    <w:p>
      <w:r>
        <w:t>arch. Bruno Buzzini</w:t>
      </w:r>
    </w:p>
    <w:p>
      <w:r>
        <w:t>ing. Gianfranco Sciarini</w:t>
      </w:r>
    </w:p>
    <w:p>
      <w:r>
        <w:t>segretario giudiziario:</w:t>
      </w:r>
    </w:p>
    <w:p>
      <w:r>
        <w:t>Armando Petrini</w:t>
      </w:r>
    </w:p>
    <w:p>
      <w:r>
        <w:t>RI 1</w:t>
      </w:r>
    </w:p>
    <w:p>
      <w:r>
        <w:t>contro</w:t>
      </w:r>
    </w:p>
    <w:p>
      <w:r>
        <w:t>Comune di A__________,</w:t>
      </w:r>
    </w:p>
    <w:p>
      <w:r>
        <w:t>rappr. dal Municipio</w:t>
      </w:r>
    </w:p>
    <w:p>
      <w:r>
        <w:t>nell'ambito della procedura d'imposizione di contributi provvisori di costruzione per le opere di canalizzazione</w:t>
      </w:r>
    </w:p>
    <w:p>
      <w:r>
        <w:t>relativamente al mappale no. 746 RFD di A__________</w:t>
      </w:r>
    </w:p>
    <w:p>
      <w:r>
        <w:t>Letti ed esaminati gli atti</w:t>
      </w:r>
    </w:p>
    <w:p>
      <w:r>
        <w:t>considerato                       - che nel periodo dal 23 marzo al 23 aprile 1998 il Comune di A__________ ha proceduto alla pubblicazione del prospetto dei contributi provvisori per opere di canalizzazione a norma degli art. 102 ss LALIA dandone contemporaneo avviso ai contribuenti interessati;- che in questambito RI 1, proprietario del mappale no. 746 è stato imposto per fr. 11713.95 (vedi avviso personale del 18 febbraio1998), imposizione cresciuta in giudicato;- che in data 28.6.1999 lUfficio cantonale di stima ha ridotto del 30% la stima della proprietà citata ai sensi delart. 48 cpv. Lst.;- che con scritto del maggio 2000 al Municipio RI 1, appellandosi alla predetta decisione dellUfficio cantonale di stima, ha chiesto ladeguamento dei contributi provvisori di costruzione per le opere di canalizzazione;- che con decisione del 20 giugno 2000 il Municipio sentito anche il parere del Dipartimento Istituzioni (Sezioni enti locali) ha respinto detta richiesta;- che RI 1 si è aggravato contro tale decisione al Consiglio di Stato con ricorso del 22 giugno 2000 ribadendo la propria richiesta;- che con osservazioni del 26 luglio 2000 il Municipio di A__________ ha chiesto la reiezione del gravame;- che con risoluzione no. 5753 del 20 dicembre 2000 lesecutivo cantonale ha dichiarato irricevibile il ricorso ed ha trasmesso gli atti per competenza al Tribunale di espropriazione sopracenerino;- che con decreto 20 gennaio 2005 conformemente alla legge sullunificazione dei Tribunali di espropriazione del 29.11.1999 la Presidente ha provveduto alla formazione del nuovo collegio giudicante;- che il ricorso in esame non necessita di essere formalmente istruito in quanto manifestamente infondato (art. 48 Lpamm.);- che infatti nella fattispecie concreta si tratta di un contributo di costruzione provvisori, fondati cioè su conti preventivi votati dal Consiglio comunale il 24 marzo 1997 nellambito delladozione del PGSed approvati dal competente Dipartimento (art. 20 LALIA) e sui valori di stima vigenti al momento della pubblicazione del prospetto;- che una volta conclusi i lavori e resi noti i consuntivi, verranno percepiti i contributi definitivi che hanno un duplice scopo perequativo. Innanzitutto, in ossequio al principio della copertura dei costi, essi pareggiano le entrate e le uscite, tenuto conto di eventuali differenze rilevanti tra il conto preventivo e quello consuntivo, garantendo lincasso dei contributi corrispondenti alleffettivo costo delle opere (Rapporto della Commissione speciale per la nuova LALIA del 13.3.1975 in VGC p. 1174 no. 1174 bo,. 14.4.8 e p. 1175 no. 14.4.10). Inoltre grazie alla pregiudiziale revisione generale delle stime (art. 99a cpv. 2 LALIA), il contributo definitivo è anche il mezzo per eliminare e correggere eventuali discrepanze rinvenibili negli stessi valori di stima e prodottesi nel tempo intercorso tra la fase impositiva provvisoria e quella definitiva (RDAT 1998 no. 34; sentenze inedite del TF 4.5.1988 su ricorso P. SA e P. SA c 5a, 30.1.1997 su ric. P. AG c. 5b; TE sott. 29.12.1999 in re H./Comune di Mezzovico-Vira;TE  sott.15.6.2000 in re B./Comune di Monteggio; Messaggio concernete la modifica della LALIA del 2.7.1993 p. 12-14);- che il Comune di A__________ dovrà tenere conto della decisione dellUfficio cantonale di stima del 28.6.1999 e di eventuali decisioni successive solo al momento del calcolo del contributo definitivo;- che con ciò, per costante giurisprudenza, il diritto alla parità di trattamento è sufficientemente garantito (rinvii citati);- che pertanto il ricorso devessere respinto.</w:t>
      </w:r>
    </w:p>
    <w:p>
      <w:r>
        <w:t>Per i quali motivi</w:t>
      </w:r>
    </w:p>
    <w:p>
      <w:r>
        <w:t>Richiamati gli art. 96 SS LALIA</w:t>
      </w:r>
    </w:p>
    <w:p>
      <w:r>
        <w:t>dichiara e pronuncia:</w:t>
      </w:r>
    </w:p>
    <w:p>
      <w:r>
        <w:t>1.Il ricorso è respinto;</w:t>
      </w:r>
    </w:p>
    <w:p>
      <w:r>
        <w:t>2.Non si prelevano tasse ne spese</w:t>
      </w:r>
    </w:p>
    <w:p>
      <w:r>
        <w:t>3.La presente decisione è definitiva.</w:t>
      </w:r>
    </w:p>
    <w:p>
      <w:r>
        <w:t>4.Intimazione a:__________RI 1</w:t>
      </w:r>
    </w:p>
    <w:p>
      <w:r>
        <w:t>Per il Tribunale di espropriazione,</w:t>
      </w:r>
    </w:p>
    <w:p>
      <w:r>
        <w:t>la Presidente                                                                 il Segretario</w:t>
      </w:r>
    </w:p>
    <w:p>
      <w:r>
        <w:t>avv. Margherita De Morpurgo Quadri                                 Armando Petrini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