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30.2004.161 vom 21. September 2006</w:t>
      </w:r>
    </w:p>
    <w:p>
      <w:r>
        <w:t>TI Tribunale d'appello, 2006-09-21, IT</w:t>
      </w:r>
    </w:p>
    <w:p>
      <w:r>
        <w:rPr>
          <w:b/>
        </w:rPr>
        <w:t xml:space="preserve">Quelle: </w:t>
      </w:r>
      <w:r>
        <w:t>https://mcp.opencaselaw.ch/entscheid/ti_gerichte_30.2004.161</w:t>
      </w:r>
    </w:p>
    <w:p>
      <w:r>
        <w:t>FR: TI_GERICHTE 30.2004.161 du 21 septembre 2006</w:t>
      </w:r>
    </w:p>
    <w:p>
      <w:r>
        <w:t>IT: TI_GERICHTE 30.2004.161 del 21 settembre 2006</w:t>
      </w:r>
    </w:p>
    <w:p>
      <w:pPr>
        <w:pStyle w:val="Heading2"/>
      </w:pPr>
      <w:r>
        <w:t>Volltext</w:t>
      </w:r>
    </w:p>
    <w:p>
      <w:r>
        <w:t>Incarto n.30.2004.161</w:t>
      </w:r>
    </w:p>
    <w:p>
      <w:r>
        <w:t>LCM 59/01</w:t>
      </w:r>
    </w:p>
    <w:p>
      <w:r>
        <w:t>Lugano</w:t>
      </w:r>
    </w:p>
    <w:p>
      <w:r>
        <w:t>21 settembre 2006</w:t>
      </w:r>
    </w:p>
    <w:p>
      <w:r>
        <w:t>Sentenza</w:t>
      </w:r>
    </w:p>
    <w:p>
      <w:r>
        <w:t>In nomedella Repubblica e CantoneTicino</w:t>
      </w:r>
    </w:p>
    <w:p>
      <w:r>
        <w:t>Il Tribunale di espropriazione</w:t>
      </w:r>
    </w:p>
    <w:p>
      <w:r>
        <w:t>Composto</w:t>
      </w:r>
    </w:p>
    <w:p>
      <w:r>
        <w:t>dalla Presidente</w:t>
      </w:r>
    </w:p>
    <w:p>
      <w:r>
        <w:t>Margherita De Morpurgo</w:t>
      </w:r>
    </w:p>
    <w:p>
      <w:r>
        <w:t>e dai membri</w:t>
      </w:r>
    </w:p>
    <w:p>
      <w:r>
        <w:t>ing. Alberto Lucchini</w:t>
      </w:r>
    </w:p>
    <w:p>
      <w:r>
        <w:t>ing. Argentino Jermini</w:t>
      </w:r>
    </w:p>
    <w:p>
      <w:r>
        <w:t>segretario giudiziario</w:t>
      </w:r>
    </w:p>
    <w:p>
      <w:r>
        <w:t>Enzo Barenco</w:t>
      </w:r>
    </w:p>
    <w:p>
      <w:r>
        <w:t>statuendo sul ricorso presentato in data 31 agosto 2001 da</w:t>
      </w:r>
    </w:p>
    <w:p>
      <w:r>
        <w:t>1. RI 1</w:t>
      </w:r>
    </w:p>
    <w:p>
      <w:r>
        <w:t>2. RI 2</w:t>
      </w:r>
    </w:p>
    <w:p>
      <w:r>
        <w:t>3. RI 3</w:t>
      </w:r>
    </w:p>
    <w:p>
      <w:r>
        <w:t>tutti rappr. dall RA 1</w:t>
      </w:r>
    </w:p>
    <w:p>
      <w:r>
        <w:t>contro</w:t>
      </w:r>
    </w:p>
    <w:p>
      <w:r>
        <w:t>la decisione su reclamo emessa l'11 luglio 2001 dal Municipio di V__________, nell'ambito della procedura d'imposizione di contributi di miglioria concernenti la realizzazione della strada di PR N. 13 in zona B__________,relativamente ai mapp. no. 298 e 722 RFD di V__________,</w:t>
      </w:r>
    </w:p>
    <w:p>
      <w:r>
        <w:t>richiamate le sentenze del Tribunale federale del 27.5.2005 (2P.95/2004) e del 23.5.2006 (2P.303/2005),</w:t>
      </w:r>
    </w:p>
    <w:p>
      <w:r>
        <w:t>consideratoin fatto e in diritto</w:t>
      </w:r>
    </w:p>
    <w:p>
      <w:r>
        <w:t>- che i fatti posti alla base del contenzioso sono noti;</w:t>
      </w:r>
    </w:p>
    <w:p>
      <w:r>
        <w:t>- che stando al prospetto pubblicato i contributi a carico del mapp. no. 298 ammontano a fr. 8'886.80 e quelli per il mapp. no. 722 a fr. 9407.10;</w:t>
      </w:r>
    </w:p>
    <w:p>
      <w:r>
        <w:t>- che il Tribunale di espropriazione ha parzialmente accolto il ricorso interposto dai proprietari contro il prospetto e con sentenza del 5.3.2004 ha ridotto i contributi per il mapp. no. 298 a fr. 8'286.10 e per il mapp. no. 722 a 8'821.50;</w:t>
      </w:r>
    </w:p>
    <w:p>
      <w:r>
        <w:t>- che su ricorso dei proprietari il TF ha annullato il predetto giudizio con sentenza del 27.5.2005 (N. 2P.95/2004). Secondo il TF, che ha evidenziato lincidenza quasi irrilevante della riduzione accordata sullammontare totale del contributo, nellottica della necessità duso e della percorrenza bisognava ponderare maggiormente il fatto che i ricorrenti adoperano solo i primi 100 m e non useranno mai il nuovo tratto stradale poiché la via è a fondo cieco; inoltre, per quanto riguarda il contributo al mq, non era stata attuata una distinzione sufficiente in funzione dellaccessibilità preesistente;</w:t>
      </w:r>
    </w:p>
    <w:p>
      <w:r>
        <w:t>- che il Tribunale di espropriazione ha emesso un nuovo giudizio in data 30.9.2005 nel quale ha modificato il fattore interesse e quindi ridotto ulteriormente i contributi per il mapp. no. 298 a fr. 7'468.80 e per il mapp. no. 722 a fr. 8'024.70;</w:t>
      </w:r>
    </w:p>
    <w:p>
      <w:r>
        <w:t>- che su ricorso dei proprietari il TF ha nuovamente annullato il giudizio con sentenza del 23.5.2006 (N. 2P.303/1005) dichiarando che i criteri di ponderazione precedentemente enunciati non erano stati considerati nemmeno nella seconda decisione e che i contributi non rispecchiavano la necessaria differenziazione tra i proprietari a dipendenza dellubicazione dei fondi. Sempre secondo il TF il trattamento differenziato richiesto dalle circostanze potrebbe essere tradotto riducendo del 40% almeno i contributi esatti nella sentenza cantonale del 5.3.2004;</w:t>
      </w:r>
    </w:p>
    <w:p>
      <w:r>
        <w:t>- che è doveroso rilevare che nella sentenza del 30.9.2005 questo Tribunale ha adeguato il solo fattore interesse poiché  come vi si legge  questo è fondato sulla necessità duso e la percorrenza della strada (cfr. relazione tecnica p. 6). Parafrasando il concetto si è quindi tenuto conto sia della lunghezza del tratto effettivamente percorso in rapporto alla lunghezza complessiva della strada, sia del fatto che la parte finale non è utilizzata, sia del preesistente grado di urbanizzazione. Il tutto a corollario ed a completamento di quanto già era stato illustrato nella sentenza 5.3.2004 (c. 3.3.). Il fattore distanza, invece, non è stato modificato poiché non traduce né la necessità duso né la percorrenza, bensì la distanza del fondo rispetto alla strada (fronteggiante o retrostante) e dunque non è in diretta relazione con i criteri di ponderazione indicati dal TF.Vero è che la riduzione che ne è scaturita appare contenuta; tuttavia, ciò è dovuto non tanto ad una valutazione incompleta delle circostanze, bensì piuttosto al metodo di calcolo in base al quale i singoli pesi sonoaddizionati. Difatti nella sua applicazione pratica loperazione fa sì che adeguando un solo peso anche in misura sostanziale la riduzione totale non risulti particolarmente incisiva; ad esempio, quandanche si azzerasse linteresse (fattore e fattore di correzione) si otterrebbe una riduzione massima del contributo del 20% circa. Diverso sarebbe se i pesi fosseromoltiplicatitra loro poiché il calcolo comporterebbe una riduzione nettamente più marcata. E questo un principio di pura matematica non di apprezzamento;</w:t>
      </w:r>
    </w:p>
    <w:p>
      <w:r>
        <w:t>- che, ciò considerato, linfluenza sugli addendi ha una portata concreta molto contenuta e ladeguamento del contributo è impraticabile senza rivoluzionare e quindi snaturare il prospetto, o meglio il metodo di calcolo la cui scelta, notoriamente, compete al solo esecutivo comunale. Anche diminuendo i coefficienti o addirittura aggiungendo un fattore specificatamente riferito alla percorrenza per attuare una distinzione più marcata rispetto allinteresse allopera, comunque non si raggiungerebbe il risultato voluto;</w:t>
      </w:r>
    </w:p>
    <w:p>
      <w:r>
        <w:t>- che di conseguenza non è modificando ulteriormente i fattori, bensì per apprezzamento dellinsieme delle circostanze e delle caratteristiche intrinseche delle proprietà in esame (opera eseguita e sue finalità, posizione dei fondi e urbanizzazione preesistente, necessità duso e percorrenza effettive della strada) che si può arrivare ad applicare la riduzione suggerita del 40% rispetto agli importi di cui alla sentenza del 5.3.2004; questa corrisponde, sostanzialmente, ad un abbuono complessivo della metà quasi dei contributi stabiliti nella tabella pubblicata. Lo stato dei fondi non giustifica uno sconto maggiore;</w:t>
      </w:r>
    </w:p>
    <w:p>
      <w:r>
        <w:t>- che pertanto i contributi sono fissati in fr. 4'971.- per il mapp. no. 298 ed in fr. 5'292.- per il mapp. no. 772;</w:t>
      </w:r>
    </w:p>
    <w:p>
      <w:r>
        <w:t>- che laddebito della tassa di giustizia e delle spese avviene in base al grado di soccombenza (art. 23 LCM, art. 31 LPamm.). In concreto, visto lesito del ricorso, esse sono dunque ripartite in ragione di metà per parte.</w:t>
      </w:r>
    </w:p>
    <w:p>
      <w:r>
        <w:t>per questi motivi</w:t>
      </w:r>
    </w:p>
    <w:p>
      <w:r>
        <w:t>richiamata                       la Legge sui contributi di miglioria del 24.4.1990,</w:t>
      </w:r>
    </w:p>
    <w:p>
      <w:r>
        <w:t>dichiara</w:t>
      </w:r>
    </w:p>
    <w:p>
      <w:r>
        <w:t>e pronuncia:1.     Il ricorso è parzialmente accolto e di conseguenza i contributi di miglioria sono così ridotti:- per il mapp. no. 298 a fr. 4'971.-.-- per il mapp. no. 722 a fr. 5'292.-</w:t>
      </w:r>
    </w:p>
    <w:p>
      <w:r>
        <w:t>2.     La tassa di giustizia e le spese in fr. 500.- sono a carico delle parti in ragione di metà ciascuna. Il Comune di V__________, ora Comune di __________ rifonderà inoltre ai ricorrenti fr. 500.- per ripetibili.</w:t>
      </w:r>
    </w:p>
    <w:p>
      <w:r>
        <w:t>3.     La presente decisione e definitiva.</w:t>
      </w:r>
    </w:p>
    <w:p>
      <w:r>
        <w:t>4.     Intimazione a:</w:t>
      </w:r>
    </w:p>
    <w:p>
      <w:r>
        <w:t>-</w:t>
      </w:r>
    </w:p>
    <w:p>
      <w:r>
        <w:t>- __________</w:t>
      </w:r>
    </w:p>
    <w:p>
      <w:r>
        <w:t>per il Tribunale di espropriazione</w:t>
      </w:r>
    </w:p>
    <w:p>
      <w:r>
        <w:t>la Presidente                                                                        Il segretario giudiziario</w:t>
      </w:r>
    </w:p>
    <w:p>
      <w:r>
        <w:t>Margherita De Morpurgo                                                       Enzo Barenco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